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МИНОБРНАУКИ РОССИИ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ФГБОУ ВО «Юго-Западный государственный университет»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Факультет фундаментальной и прикладной информатики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вычислительной техники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«Цифровая обработка и анализ изображений в информационных системах»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«Использование преобразования Фурье для анализа и фильтрации данных»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cs="Times New Roman" w:ascii="Times New Roman" w:hAnsi="Times New Roman"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                                                    студент гр. ВМ-51м Скорятин В. А.</w:t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Проверил:</w:t>
        <w:tab/>
        <w:t xml:space="preserve">                к.т.н., доц. Панищев В. С.</w:t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Курск, 2025</w:t>
      </w:r>
      <w:r>
        <w:br w:type="page"/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 xml:space="preserve">Цель работы: </w:t>
      </w:r>
      <w:r>
        <w:rPr>
          <w:rFonts w:cs="Times New Roman" w:ascii="Times New Roman" w:hAnsi="Times New Roman"/>
          <w:sz w:val="28"/>
          <w:szCs w:val="28"/>
        </w:rPr>
        <w:t xml:space="preserve">используя средства пакета </w:t>
      </w:r>
      <w:r>
        <w:rPr>
          <w:rFonts w:cs="Times New Roman" w:ascii="Times New Roman" w:hAnsi="Times New Roman"/>
          <w:sz w:val="28"/>
          <w:szCs w:val="28"/>
          <w:lang w:val="en-US"/>
        </w:rPr>
        <w:t>Scilab</w:t>
      </w:r>
      <w:r>
        <w:rPr>
          <w:rFonts w:cs="Times New Roman" w:ascii="Times New Roman" w:hAnsi="Times New Roman"/>
          <w:sz w:val="28"/>
          <w:szCs w:val="28"/>
        </w:rPr>
        <w:t xml:space="preserve"> изучили работу быстрого преобразования Фурье и обратного быстрого преобразования Фурье.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>Выполнение работы: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Исследуем применение преобразования Фурье к двум типам сигналов: к сумме синусоидальных колебаний различной частоты: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/>
          <w:i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70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500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1000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500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 xml:space="preserve">и к случайно сгенерированным данным с равномерным распределением. Случайные данные генерируются с помощью функции rand(t, "uniform"),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ab/>
        <w:t>где t = 0:1/1000:0.6 представляет собой массив моментов времени от 0 до 0.6 с шагом 0.001.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ab/>
        <w:t xml:space="preserve">Функция rand принимает в качестве первого аргумента размер матрицы или саму матрицу, а в качестве второго — тип распределения ("uniform" для равномерного, "normal" для нормального; по умолчанию используется нормальное). В результате возвращается матрица соответствующего размера, заполненная случайными числами. Вызов функции без аргументов даёт одно случайное число, а с аргументом "info" — строку с названием закона распределения. Для изменения начального значения генератора (сида) используется команда rand("seed", s), где s — новое значение сида.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После формирования двух массивов сигналов к ним применяется функция fft для прямого преобразования Фурье. В качестве основного аргумента fft принимает массив данных; дополнительно можно указать знак ("-1" для прямого преобразования, "1" для обратного), направление расчёта и тип симметрии входных данных ("symmetric" или "nonsymmetric").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Для наглядности графиков АЧХ в случае случайных данных модуль результата преобразования ограничивается произвольным большим числом. Это связано с тем, что значение на нулевой частоте составляет примерно N*0.5 (где N — количество отсчётов), что существенно превышает амплитуды на остальных частотах и может исказить визуализацию.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Результаты прямого преобразования Фурье представлены на рисунке 1.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3830" cy="40620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830" cy="406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iCs/>
          <w:sz w:val="28"/>
          <w:szCs w:val="28"/>
        </w:rPr>
        <w:t>Рисунок 1 – АЧХ для тригонометрической функции и последовательности случайных чисел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ab/>
        <w:t>На рисунке 1 видно, что АЧХ тригонометрической функции содержит четыре пика, соответствующие четырём частотам в исходной сумме синусов (для перевода циклической частоты в герцы необходимо разделить её на 2π). Справа изображено частотное распределение случайного сигнала. Поскольку максимальная анализируемая частота превышает частоту Найквиста (равную половине частоты дискретизации), положение пиков рассчитывается с учётом симметрии спектра.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ab/>
        <w:t>Далее исключается правая половина спектра (отвечающая высоким частотам), и для оставшейся части выполняется обратное преобразование Фурье с помощью функции ifft (её аргументы аналогичны fft). Поскольку количество отсчётов уменьшается вдвое, используется новый массив времени t_new с увеличенным шагом: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M = floor(N/filtering_factor);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>t_new = (0:M-1) * (N / (sample_rate * M)).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  <w:lang w:val="en-US"/>
        </w:rPr>
        <w:tab/>
        <w:t>Результат восстановления сигналов показан на рисунке 2.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59910" cy="41840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10" cy="418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>Рисунок 2 – Сравнение сигналов до и после фильтрации.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ab/>
        <w:t>Как видно из рисунка 2, после обратного преобразования синусоидальный сигнал лишился высокочастотных составляющих, а разброс значений случайного сигнала уменьшился, приблизившись к нулю.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ab/>
        <w:t>На рисунке 3 представлены фазо-частотные характеристики (ФЧХ) для обоих сигналов. Фаза рассчитывается как арктангенс отношения мнимой части комплексного спектра к действительной, а затем переводится из радиан в градусы умножением на 180/π.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7949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9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iCs/>
          <w:sz w:val="28"/>
          <w:szCs w:val="28"/>
        </w:rPr>
        <w:t>Рисунок 3 – ФЧХ тригонометрической функции и случайного распределения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  <w:tab/>
        <w:t>На ФЧХ тригонометрической функции (слева) наблюдаются отрицательные значения фазы на всех частотах, кроме нулевой. Это связано с тем, что фаза приближённо определяется выражением –90·p, где p — дробная часть от числа периодов колебания на интервале наблюдения. Фазы случайного сигнала (справа) изменяются хаотично в диапазоне от –180° до 180°.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cs="Times New Roman" w:ascii="Times New Roman" w:hAnsi="Times New Roman"/>
          <w:bCs/>
          <w:iCs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>Вывод:</w:t>
      </w:r>
      <w:r>
        <w:rPr>
          <w:rFonts w:cs="Times New Roman" w:ascii="Times New Roman" w:hAnsi="Times New Roman"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исследовали работу быстрого преобразования Фурье и обратного быстрого преобразования Фурье.</w:t>
      </w:r>
      <w:r>
        <w:br w:type="page"/>
      </w:r>
    </w:p>
    <w:p>
      <w:pPr>
        <w:pStyle w:val="Normal"/>
        <w:spacing w:lineRule="auto" w:line="360" w:before="0" w:after="20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Листинг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1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bookmarkStart w:id="0" w:name="__DdeLink__1731_1834104226"/>
      <w:r>
        <w:rPr>
          <w:rFonts w:cs="Courier New" w:ascii="Courier New" w:hAnsi="Courier New"/>
          <w:sz w:val="20"/>
          <w:szCs w:val="20"/>
          <w:lang w:val="en-US"/>
        </w:rPr>
        <w:t>sample_rate=1000;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 = 0:1/sample_rate:0.6;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N=size(t,'*'); //number of samples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s=sin(70*t)+sin(500*t)+sin(1000*t)+sin(5000*t);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random_vals = rand(t, "uniform");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y=fft(s);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f=sample_rate*(0:(N/2))/N;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n=size(f,'*');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disp(N);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disp(size(y));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random_fourier=fft(random_vals);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for ind = 1:size(random_fourier)(2)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if (abs(random_fourier(ind))&gt;50) then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random_fourier(ind)=50;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end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end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figure;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subplot(1,2,1);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plot(f,abs(y(1:n)));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title("FFT of f(t)=sin(70t)+sin(500t)+sin(1000t)+sin(5000t)");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subplot(1,2,2);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plot(f,abs(random_fourier(1:n)));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title("FFT of a random sequence");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filtering_factor=2;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y_filtered = y(1,1:floor(N/filtering_factor));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inverse_f=ifft(y_filtered);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random_filt = random_fourier(1,1:floor(N/filtering_factor));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inverse_rand=ifft(random_filt);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 = floor(N/filtering_factor);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t_new = (0:M-1) * (N / (sample_rate * M));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figure;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subplot(2,2,1);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plot(t_new,inverse_f);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title("Filtered sin");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subplot(2,2,2);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plot(t_new,s(1:floor(N/filtering_factor)));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title("sin(70t)+sin(500t)+sin(1000t)+sin(5000t)");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subplot(2,2,3);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plot(t_new,inverse_rand);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title("Filtered random values");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subplot(2,2,4);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plot(t_new,random_vals(1:floor(N/filtering_factor)));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title("Random values");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sin_phase=atan(imag(y),real(y))*180/%pi;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rand_phase=atan(imag(random_fourier),real(random_fourier))*180/%pi;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figure;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subplot(1,2,1);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plot(f,sin_phase(1:n));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title("Phase plot of f(t)=sin(70t)+sin(500t)+sin(1000t)+sin(5000t)");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subplot(1,2,2);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plot(f,rand_phase(1:n));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bookmarkStart w:id="1" w:name="__DdeLink__1731_1834104226"/>
      <w:r>
        <w:rPr>
          <w:rFonts w:cs="Courier New" w:ascii="Courier New" w:hAnsi="Courier New"/>
          <w:sz w:val="20"/>
          <w:szCs w:val="20"/>
          <w:lang w:val="en-US"/>
        </w:rPr>
        <w:t>title("Phase plot of random values");</w:t>
      </w:r>
      <w:bookmarkEnd w:id="1"/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2272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77167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781510"/>
    <w:rPr>
      <w:color w:val="808080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781510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link w:val="Header"/>
    <w:uiPriority w:val="99"/>
    <w:qFormat/>
    <w:rsid w:val="00781510"/>
    <w:rPr/>
  </w:style>
  <w:style w:type="character" w:styleId="Style16" w:customStyle="1">
    <w:name w:val="Нижний колонтитул Знак"/>
    <w:basedOn w:val="DefaultParagraphFont"/>
    <w:link w:val="Footer"/>
    <w:uiPriority w:val="99"/>
    <w:qFormat/>
    <w:rsid w:val="00781510"/>
    <w:rPr/>
  </w:style>
  <w:style w:type="character" w:styleId="Hyperlink">
    <w:name w:val="Hyperlink"/>
    <w:basedOn w:val="DefaultParagraphFont"/>
    <w:uiPriority w:val="99"/>
    <w:unhideWhenUsed/>
    <w:rsid w:val="00d569a2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569a2"/>
    <w:rPr>
      <w:color w:val="605E5C"/>
      <w:shd w:fill="E1DFDD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78151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781510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781510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337c5b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4b476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78151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54AF2F-08D9-449D-8260-469DED490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3083</TotalTime>
  <Application>LibreOffice/25.2.3.2$Linux_X86_64 LibreOffice_project/520$Build-2</Application>
  <AppVersion>15.0000</AppVersion>
  <Pages>6</Pages>
  <Words>622</Words>
  <Characters>5023</Characters>
  <CharactersWithSpaces>5667</CharactersWithSpaces>
  <Paragraphs>87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2023-09-02T15:59:00Z</dcterms:created>
  <dc:creator>student</dc:creator>
  <dc:description/>
  <dc:language>en-US</dc:language>
  <cp:lastModifiedBy/>
  <cp:lastPrinted>2021-10-16T18:57:00Z</cp:lastPrinted>
  <dcterms:modified xsi:type="dcterms:W3CDTF">2025-12-10T23:12:56Z</dcterms:modified>
  <cp:revision>334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