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methodology-방법론"/>
    <w:p>
      <w:pPr>
        <w:pStyle w:val="Heading1"/>
      </w:pPr>
      <w:r>
        <w:t xml:space="preserve">Methodology (방법론)</w:t>
      </w:r>
    </w:p>
    <w:p>
      <w:pPr>
        <w:pStyle w:val="BlockText"/>
      </w:pPr>
      <w:r>
        <w:rPr>
          <w:bCs/>
          <w:b/>
        </w:rPr>
        <w:t xml:space="preserve">Cross-Asset Volatility Risk Premium Prediction Using Machine Learning</w:t>
      </w:r>
    </w:p>
    <w:p>
      <w:pPr>
        <w:pStyle w:val="BlockText"/>
      </w:pPr>
      <w:r>
        <w:t xml:space="preserve">본 문서는 논문 작성을 위한 방법론(Methodology) 상세 기술 초안입니다.</w:t>
      </w:r>
    </w:p>
    <w:p>
      <w:r>
        <w:pict>
          <v:rect style="width:0;height:1.5pt" o:hralign="center" o:hrstd="t" o:hr="t"/>
        </w:pict>
      </w:r>
    </w:p>
    <w:bookmarkStart w:id="20" w:name="연구-개요-research-overview"/>
    <w:p>
      <w:pPr>
        <w:pStyle w:val="Heading2"/>
      </w:pPr>
      <w:r>
        <w:t xml:space="preserve">1. 연구 개요 (Research Overview)</w:t>
      </w:r>
    </w:p>
    <w:p>
      <w:pPr>
        <w:pStyle w:val="FirstParagraph"/>
      </w:pPr>
      <w:r>
        <w:t xml:space="preserve">본 연구는 Cross-Asset Volatility Risk Premium(VRP)을 예측하기 위한 머신러닝 프레임워크를 제안한다. 핵심 연구 질문은 다음과 같다:</w:t>
      </w:r>
    </w:p>
    <w:p>
      <w:pPr>
        <w:numPr>
          <w:ilvl w:val="0"/>
          <w:numId w:val="1001"/>
        </w:numPr>
        <w:pStyle w:val="Compact"/>
      </w:pPr>
      <w:r>
        <w:t xml:space="preserve">Global VIX와 Cross-Asset Realized Volatility만으로 다수 자산군의 VRP를 효과적으로 예측할 수 있는가?</w:t>
      </w:r>
    </w:p>
    <w:p>
      <w:pPr>
        <w:numPr>
          <w:ilvl w:val="0"/>
          <w:numId w:val="1001"/>
        </w:numPr>
        <w:pStyle w:val="Compact"/>
      </w:pPr>
      <w:r>
        <w:t xml:space="preserve">예측 지평(1일 vs 22일)에 따라 최적 모델 아키텍처가 달라지는가?</w:t>
      </w:r>
    </w:p>
    <w:p>
      <w:pPr>
        <w:numPr>
          <w:ilvl w:val="0"/>
          <w:numId w:val="1001"/>
        </w:numPr>
        <w:pStyle w:val="Compact"/>
      </w:pPr>
      <w:r>
        <w:t xml:space="preserve">Attention Mechanism이 변동성 예측에서 해석 가능한 통찰을 제공하는가?</w:t>
      </w:r>
    </w:p>
    <w:p>
      <w:r>
        <w:pict>
          <v:rect style="width:0;height:1.5pt" o:hralign="center" o:hrstd="t" o:hr="t"/>
        </w:pict>
      </w:r>
    </w:p>
    <w:bookmarkEnd w:id="20"/>
    <w:bookmarkStart w:id="24" w:name="데이터-data"/>
    <w:p>
      <w:pPr>
        <w:pStyle w:val="Heading2"/>
      </w:pPr>
      <w:r>
        <w:t xml:space="preserve">2. 데이터 (Data)</w:t>
      </w:r>
    </w:p>
    <w:bookmarkStart w:id="21" w:name="자산-유니버스"/>
    <w:p>
      <w:pPr>
        <w:pStyle w:val="Heading3"/>
      </w:pPr>
      <w:r>
        <w:t xml:space="preserve">2.1 자산 유니버스</w:t>
      </w:r>
    </w:p>
    <w:p>
      <w:pPr>
        <w:pStyle w:val="FirstParagraph"/>
      </w:pPr>
      <w:r>
        <w:t xml:space="preserve">본 연구는 3개 자산 클래스에 걸쳐 총 11개 자산의 일별 가격 데이터를 사용한다.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자산 클래스</w:t>
            </w:r>
          </w:p>
        </w:tc>
        <w:tc>
          <w:tcPr/>
          <w:p>
            <w:pPr>
              <w:pStyle w:val="Compact"/>
              <w:jc w:val="left"/>
            </w:pPr>
            <w:r>
              <w:t xml:space="preserve">Ticker</w:t>
            </w:r>
          </w:p>
        </w:tc>
        <w:tc>
          <w:tcPr/>
          <w:p>
            <w:pPr>
              <w:pStyle w:val="Compact"/>
              <w:jc w:val="left"/>
            </w:pPr>
            <w:r>
              <w:t xml:space="preserve">설명</w:t>
            </w:r>
          </w:p>
        </w:tc>
        <w:tc>
          <w:tcPr/>
          <w:p>
            <w:pPr>
              <w:pStyle w:val="Compact"/>
              <w:jc w:val="left"/>
            </w:pPr>
            <w:r>
              <w:t xml:space="preserve">비고</w:t>
            </w:r>
          </w:p>
        </w:tc>
      </w:tr>
      <w:tr>
        <w:tc>
          <w:tcPr/>
          <w:p>
            <w:pPr>
              <w:pStyle w:val="Compact"/>
              <w:jc w:val="left"/>
            </w:pPr>
            <w:r>
              <w:rPr>
                <w:bCs/>
                <w:b/>
              </w:rPr>
              <w:t xml:space="preserve">Equity</w:t>
            </w:r>
          </w:p>
        </w:tc>
        <w:tc>
          <w:tcPr/>
          <w:p>
            <w:pPr>
              <w:pStyle w:val="Compact"/>
              <w:jc w:val="left"/>
            </w:pPr>
            <w:r>
              <w:t xml:space="preserve">SPY</w:t>
            </w:r>
          </w:p>
        </w:tc>
        <w:tc>
          <w:tcPr/>
          <w:p>
            <w:pPr>
              <w:pStyle w:val="Compact"/>
              <w:jc w:val="left"/>
            </w:pPr>
            <w:r>
              <w:t xml:space="preserve">S&amp;P 500 ETF</w:t>
            </w:r>
          </w:p>
        </w:tc>
        <w:tc>
          <w:tcPr/>
          <w:p>
            <w:pPr>
              <w:pStyle w:val="Compact"/>
              <w:jc w:val="left"/>
            </w:pPr>
            <w:r>
              <w:t xml:space="preserve">미국 대형주</w:t>
            </w:r>
          </w:p>
        </w:tc>
      </w:tr>
      <w:tr>
        <w:tc>
          <w:tcPr/>
          <w:p>
            <w:pPr>
              <w:pStyle w:val="Compact"/>
            </w:pPr>
          </w:p>
        </w:tc>
        <w:tc>
          <w:tcPr/>
          <w:p>
            <w:pPr>
              <w:pStyle w:val="Compact"/>
              <w:jc w:val="left"/>
            </w:pPr>
            <w:r>
              <w:t xml:space="preserve">QQQ</w:t>
            </w:r>
          </w:p>
        </w:tc>
        <w:tc>
          <w:tcPr/>
          <w:p>
            <w:pPr>
              <w:pStyle w:val="Compact"/>
              <w:jc w:val="left"/>
            </w:pPr>
            <w:r>
              <w:t xml:space="preserve">Nasdaq-100 ETF</w:t>
            </w:r>
          </w:p>
        </w:tc>
        <w:tc>
          <w:tcPr/>
          <w:p>
            <w:pPr>
              <w:pStyle w:val="Compact"/>
              <w:jc w:val="left"/>
            </w:pPr>
            <w:r>
              <w:t xml:space="preserve">기술주 중심</w:t>
            </w:r>
          </w:p>
        </w:tc>
      </w:tr>
      <w:tr>
        <w:tc>
          <w:tcPr/>
          <w:p>
            <w:pPr>
              <w:pStyle w:val="Compact"/>
            </w:pPr>
          </w:p>
        </w:tc>
        <w:tc>
          <w:tcPr/>
          <w:p>
            <w:pPr>
              <w:pStyle w:val="Compact"/>
              <w:jc w:val="left"/>
            </w:pPr>
            <w:r>
              <w:t xml:space="preserve">IWM</w:t>
            </w:r>
          </w:p>
        </w:tc>
        <w:tc>
          <w:tcPr/>
          <w:p>
            <w:pPr>
              <w:pStyle w:val="Compact"/>
              <w:jc w:val="left"/>
            </w:pPr>
            <w:r>
              <w:t xml:space="preserve">Russell 2000 ETF</w:t>
            </w:r>
          </w:p>
        </w:tc>
        <w:tc>
          <w:tcPr/>
          <w:p>
            <w:pPr>
              <w:pStyle w:val="Compact"/>
              <w:jc w:val="left"/>
            </w:pPr>
            <w:r>
              <w:t xml:space="preserve">미국 소형주</w:t>
            </w:r>
          </w:p>
        </w:tc>
      </w:tr>
      <w:tr>
        <w:tc>
          <w:tcPr/>
          <w:p>
            <w:pPr>
              <w:pStyle w:val="Compact"/>
            </w:pPr>
          </w:p>
        </w:tc>
        <w:tc>
          <w:tcPr/>
          <w:p>
            <w:pPr>
              <w:pStyle w:val="Compact"/>
              <w:jc w:val="left"/>
            </w:pPr>
            <w:r>
              <w:t xml:space="preserve">EFA</w:t>
            </w:r>
          </w:p>
        </w:tc>
        <w:tc>
          <w:tcPr/>
          <w:p>
            <w:pPr>
              <w:pStyle w:val="Compact"/>
              <w:jc w:val="left"/>
            </w:pPr>
            <w:r>
              <w:t xml:space="preserve">MSCI EAFE ETF</w:t>
            </w:r>
          </w:p>
        </w:tc>
        <w:tc>
          <w:tcPr/>
          <w:p>
            <w:pPr>
              <w:pStyle w:val="Compact"/>
              <w:jc w:val="left"/>
            </w:pPr>
            <w:r>
              <w:t xml:space="preserve">선진 해외시장</w:t>
            </w:r>
          </w:p>
        </w:tc>
      </w:tr>
      <w:tr>
        <w:tc>
          <w:tcPr/>
          <w:p>
            <w:pPr>
              <w:pStyle w:val="Compact"/>
            </w:pPr>
          </w:p>
        </w:tc>
        <w:tc>
          <w:tcPr/>
          <w:p>
            <w:pPr>
              <w:pStyle w:val="Compact"/>
              <w:jc w:val="left"/>
            </w:pPr>
            <w:r>
              <w:t xml:space="preserve">EEM</w:t>
            </w:r>
          </w:p>
        </w:tc>
        <w:tc>
          <w:tcPr/>
          <w:p>
            <w:pPr>
              <w:pStyle w:val="Compact"/>
              <w:jc w:val="left"/>
            </w:pPr>
            <w:r>
              <w:t xml:space="preserve">MSCI Emerging Markets ETF</w:t>
            </w:r>
          </w:p>
        </w:tc>
        <w:tc>
          <w:tcPr/>
          <w:p>
            <w:pPr>
              <w:pStyle w:val="Compact"/>
              <w:jc w:val="left"/>
            </w:pPr>
            <w:r>
              <w:t xml:space="preserve">신흥시장</w:t>
            </w:r>
          </w:p>
        </w:tc>
      </w:tr>
      <w:tr>
        <w:tc>
          <w:tcPr/>
          <w:p>
            <w:pPr>
              <w:pStyle w:val="Compact"/>
              <w:jc w:val="left"/>
            </w:pPr>
            <w:r>
              <w:rPr>
                <w:bCs/>
                <w:b/>
              </w:rPr>
              <w:t xml:space="preserve">Bond</w:t>
            </w:r>
          </w:p>
        </w:tc>
        <w:tc>
          <w:tcPr/>
          <w:p>
            <w:pPr>
              <w:pStyle w:val="Compact"/>
              <w:jc w:val="left"/>
            </w:pPr>
            <w:r>
              <w:t xml:space="preserve">TLT</w:t>
            </w:r>
          </w:p>
        </w:tc>
        <w:tc>
          <w:tcPr/>
          <w:p>
            <w:pPr>
              <w:pStyle w:val="Compact"/>
              <w:jc w:val="left"/>
            </w:pPr>
            <w:r>
              <w:t xml:space="preserve">20+ Year Treasury Bond ETF</w:t>
            </w:r>
          </w:p>
        </w:tc>
        <w:tc>
          <w:tcPr/>
          <w:p>
            <w:pPr>
              <w:pStyle w:val="Compact"/>
              <w:jc w:val="left"/>
            </w:pPr>
            <w:r>
              <w:t xml:space="preserve">장기 국채</w:t>
            </w:r>
          </w:p>
        </w:tc>
      </w:tr>
      <w:tr>
        <w:tc>
          <w:tcPr/>
          <w:p>
            <w:pPr>
              <w:pStyle w:val="Compact"/>
            </w:pPr>
          </w:p>
        </w:tc>
        <w:tc>
          <w:tcPr/>
          <w:p>
            <w:pPr>
              <w:pStyle w:val="Compact"/>
              <w:jc w:val="left"/>
            </w:pPr>
            <w:r>
              <w:t xml:space="preserve">IEF</w:t>
            </w:r>
          </w:p>
        </w:tc>
        <w:tc>
          <w:tcPr/>
          <w:p>
            <w:pPr>
              <w:pStyle w:val="Compact"/>
              <w:jc w:val="left"/>
            </w:pPr>
            <w:r>
              <w:t xml:space="preserve">7-10 Year Treasury Bond ETF</w:t>
            </w:r>
          </w:p>
        </w:tc>
        <w:tc>
          <w:tcPr/>
          <w:p>
            <w:pPr>
              <w:pStyle w:val="Compact"/>
              <w:jc w:val="left"/>
            </w:pPr>
            <w:r>
              <w:t xml:space="preserve">중기 국채</w:t>
            </w:r>
          </w:p>
        </w:tc>
      </w:tr>
      <w:tr>
        <w:tc>
          <w:tcPr/>
          <w:p>
            <w:pPr>
              <w:pStyle w:val="Compact"/>
            </w:pPr>
          </w:p>
        </w:tc>
        <w:tc>
          <w:tcPr/>
          <w:p>
            <w:pPr>
              <w:pStyle w:val="Compact"/>
              <w:jc w:val="left"/>
            </w:pPr>
            <w:r>
              <w:t xml:space="preserve">AGG</w:t>
            </w:r>
          </w:p>
        </w:tc>
        <w:tc>
          <w:tcPr/>
          <w:p>
            <w:pPr>
              <w:pStyle w:val="Compact"/>
              <w:jc w:val="left"/>
            </w:pPr>
            <w:r>
              <w:t xml:space="preserve">Aggregate Bond ETF</w:t>
            </w:r>
          </w:p>
        </w:tc>
        <w:tc>
          <w:tcPr/>
          <w:p>
            <w:pPr>
              <w:pStyle w:val="Compact"/>
              <w:jc w:val="left"/>
            </w:pPr>
            <w:r>
              <w:t xml:space="preserve">종합 채권</w:t>
            </w:r>
          </w:p>
        </w:tc>
      </w:tr>
      <w:tr>
        <w:tc>
          <w:tcPr/>
          <w:p>
            <w:pPr>
              <w:pStyle w:val="Compact"/>
              <w:jc w:val="left"/>
            </w:pPr>
            <w:r>
              <w:rPr>
                <w:bCs/>
                <w:b/>
              </w:rPr>
              <w:t xml:space="preserve">Commodity</w:t>
            </w:r>
          </w:p>
        </w:tc>
        <w:tc>
          <w:tcPr/>
          <w:p>
            <w:pPr>
              <w:pStyle w:val="Compact"/>
              <w:jc w:val="left"/>
            </w:pPr>
            <w:r>
              <w:t xml:space="preserve">GLD</w:t>
            </w:r>
          </w:p>
        </w:tc>
        <w:tc>
          <w:tcPr/>
          <w:p>
            <w:pPr>
              <w:pStyle w:val="Compact"/>
              <w:jc w:val="left"/>
            </w:pPr>
            <w:r>
              <w:t xml:space="preserve">Gold ETF</w:t>
            </w:r>
          </w:p>
        </w:tc>
        <w:tc>
          <w:tcPr/>
          <w:p>
            <w:pPr>
              <w:pStyle w:val="Compact"/>
              <w:jc w:val="left"/>
            </w:pPr>
            <w:r>
              <w:t xml:space="preserve">금</w:t>
            </w:r>
          </w:p>
        </w:tc>
      </w:tr>
      <w:tr>
        <w:tc>
          <w:tcPr/>
          <w:p>
            <w:pPr>
              <w:pStyle w:val="Compact"/>
            </w:pPr>
          </w:p>
        </w:tc>
        <w:tc>
          <w:tcPr/>
          <w:p>
            <w:pPr>
              <w:pStyle w:val="Compact"/>
              <w:jc w:val="left"/>
            </w:pPr>
            <w:r>
              <w:t xml:space="preserve">SLV</w:t>
            </w:r>
          </w:p>
        </w:tc>
        <w:tc>
          <w:tcPr/>
          <w:p>
            <w:pPr>
              <w:pStyle w:val="Compact"/>
              <w:jc w:val="left"/>
            </w:pPr>
            <w:r>
              <w:t xml:space="preserve">Silver ETF</w:t>
            </w:r>
          </w:p>
        </w:tc>
        <w:tc>
          <w:tcPr/>
          <w:p>
            <w:pPr>
              <w:pStyle w:val="Compact"/>
              <w:jc w:val="left"/>
            </w:pPr>
            <w:r>
              <w:t xml:space="preserve">은</w:t>
            </w:r>
          </w:p>
        </w:tc>
      </w:tr>
      <w:tr>
        <w:tc>
          <w:tcPr/>
          <w:p>
            <w:pPr>
              <w:pStyle w:val="Compact"/>
            </w:pPr>
          </w:p>
        </w:tc>
        <w:tc>
          <w:tcPr/>
          <w:p>
            <w:pPr>
              <w:pStyle w:val="Compact"/>
              <w:jc w:val="left"/>
            </w:pPr>
            <w:r>
              <w:t xml:space="preserve">USO</w:t>
            </w:r>
          </w:p>
        </w:tc>
        <w:tc>
          <w:tcPr/>
          <w:p>
            <w:pPr>
              <w:pStyle w:val="Compact"/>
              <w:jc w:val="left"/>
            </w:pPr>
            <w:r>
              <w:t xml:space="preserve">US Oil Fund ETF</w:t>
            </w:r>
          </w:p>
        </w:tc>
        <w:tc>
          <w:tcPr/>
          <w:p>
            <w:pPr>
              <w:pStyle w:val="Compact"/>
              <w:jc w:val="left"/>
            </w:pPr>
            <w:r>
              <w:t xml:space="preserve">원유</w:t>
            </w:r>
          </w:p>
        </w:tc>
      </w:tr>
    </w:tbl>
    <w:bookmarkEnd w:id="21"/>
    <w:bookmarkStart w:id="22" w:name="데이터-기간-및-출처"/>
    <w:p>
      <w:pPr>
        <w:pStyle w:val="Heading3"/>
      </w:pPr>
      <w:r>
        <w:t xml:space="preserve">2.2 데이터 기간 및 출처</w:t>
      </w:r>
    </w:p>
    <w:p>
      <w:pPr>
        <w:numPr>
          <w:ilvl w:val="0"/>
          <w:numId w:val="1002"/>
        </w:numPr>
        <w:pStyle w:val="Compact"/>
      </w:pPr>
      <w:r>
        <w:rPr>
          <w:bCs/>
          <w:b/>
        </w:rPr>
        <w:t xml:space="preserve">기간</w:t>
      </w:r>
      <w:r>
        <w:t xml:space="preserve">: 2010년 1월 ~ 2025년 1월 (약 15년, 약 3,780 거래일)</w:t>
      </w:r>
    </w:p>
    <w:p>
      <w:pPr>
        <w:numPr>
          <w:ilvl w:val="0"/>
          <w:numId w:val="1002"/>
        </w:numPr>
        <w:pStyle w:val="Compact"/>
      </w:pPr>
      <w:r>
        <w:rPr>
          <w:bCs/>
          <w:b/>
        </w:rPr>
        <w:t xml:space="preserve">출처</w:t>
      </w:r>
      <w:r>
        <w:t xml:space="preserve">: Yahoo Finance (yfinance API)를 통한 일별 OHLCV 데이터</w:t>
      </w:r>
    </w:p>
    <w:p>
      <w:pPr>
        <w:numPr>
          <w:ilvl w:val="0"/>
          <w:numId w:val="1002"/>
        </w:numPr>
        <w:pStyle w:val="Compact"/>
      </w:pPr>
      <w:r>
        <w:rPr>
          <w:bCs/>
          <w:b/>
        </w:rPr>
        <w:t xml:space="preserve">전처리</w:t>
      </w:r>
      <w:r>
        <w:t xml:space="preserve">: 결측치는 forward-fill 방식으로 보간</w:t>
      </w:r>
    </w:p>
    <w:bookmarkEnd w:id="22"/>
    <w:bookmarkStart w:id="23" w:name="데이터-분할"/>
    <w:p>
      <w:pPr>
        <w:pStyle w:val="Heading3"/>
      </w:pPr>
      <w:r>
        <w:t xml:space="preserve">2.3 데이터 분할</w:t>
      </w:r>
    </w:p>
    <w:p>
      <w:pPr>
        <w:pStyle w:val="FirstParagraph"/>
      </w:pPr>
      <w:r>
        <w:t xml:space="preserve">시계열 데이터의 시간적 순서를 보존하기 위해</w:t>
      </w:r>
      <w:r>
        <w:t xml:space="preserve"> </w:t>
      </w:r>
      <w:r>
        <w:rPr>
          <w:bCs/>
          <w:b/>
        </w:rPr>
        <w:t xml:space="preserve">시간 기반 분할(Temporal Split)</w:t>
      </w:r>
      <w:r>
        <w:t xml:space="preserve">을 사용한다.</w:t>
      </w:r>
    </w:p>
    <w:p>
      <w:pPr>
        <w:numPr>
          <w:ilvl w:val="0"/>
          <w:numId w:val="1003"/>
        </w:numPr>
        <w:pStyle w:val="Compact"/>
      </w:pPr>
      <w:r>
        <w:rPr>
          <w:bCs/>
          <w:b/>
        </w:rPr>
        <w:t xml:space="preserve">학습 세트 (Training Set)</w:t>
      </w:r>
      <w:r>
        <w:t xml:space="preserve">: 전체 데이터의 80% (시간순 기준 앞부분)</w:t>
      </w:r>
    </w:p>
    <w:p>
      <w:pPr>
        <w:numPr>
          <w:ilvl w:val="0"/>
          <w:numId w:val="1003"/>
        </w:numPr>
        <w:pStyle w:val="Compact"/>
      </w:pPr>
      <w:r>
        <w:rPr>
          <w:bCs/>
          <w:b/>
        </w:rPr>
        <w:t xml:space="preserve">테스트 세트 (Test Set)</w:t>
      </w:r>
      <w:r>
        <w:t xml:space="preserve">: 전체 데이터의 20% (시간순 기준 뒷부분)</w:t>
      </w:r>
    </w:p>
    <w:p>
      <w:pPr>
        <w:numPr>
          <w:ilvl w:val="0"/>
          <w:numId w:val="1003"/>
        </w:numPr>
        <w:pStyle w:val="Compact"/>
      </w:pPr>
      <w:r>
        <w:rPr>
          <w:bCs/>
          <w:b/>
        </w:rPr>
        <w:t xml:space="preserve">교차 검증</w:t>
      </w:r>
      <w:r>
        <w:t xml:space="preserve">: 5-Fold TimeSeriesSplit (확장 윈도우 방식)</w:t>
      </w:r>
    </w:p>
    <w:p>
      <w:pPr>
        <w:pStyle w:val="SourceCode"/>
      </w:pPr>
      <w:r>
        <w:rPr>
          <w:rStyle w:val="VerbatimChar"/>
        </w:rPr>
        <w:t xml:space="preserve">전체 데이터 타임라인:</w:t>
      </w:r>
      <w:r>
        <w:br/>
      </w:r>
      <w:r>
        <w:rPr>
          <w:rStyle w:val="VerbatimChar"/>
        </w:rPr>
        <w:t xml:space="preserve">|[=================== Training (80%) ====================|= Test (20%) =|</w:t>
      </w:r>
      <w:r>
        <w:br/>
      </w:r>
      <w:r>
        <w:rPr>
          <w:rStyle w:val="VerbatimChar"/>
        </w:rPr>
        <w:t xml:space="preserve">2010                                                     ~2022          2025</w:t>
      </w:r>
      <w:r>
        <w:br/>
      </w:r>
      <w:r>
        <w:br/>
      </w:r>
      <w:r>
        <w:rPr>
          <w:rStyle w:val="VerbatimChar"/>
        </w:rPr>
        <w:t xml:space="preserve">5-Fold TimeSeriesSplit:</w:t>
      </w:r>
      <w:r>
        <w:br/>
      </w:r>
      <w:r>
        <w:rPr>
          <w:rStyle w:val="VerbatimChar"/>
        </w:rPr>
        <w:t xml:space="preserve">Fold 1: |==Train==|=Val=|</w:t>
      </w:r>
      <w:r>
        <w:br/>
      </w:r>
      <w:r>
        <w:rPr>
          <w:rStyle w:val="VerbatimChar"/>
        </w:rPr>
        <w:t xml:space="preserve">Fold 2: |=====Train=====|=Val=|</w:t>
      </w:r>
      <w:r>
        <w:br/>
      </w:r>
      <w:r>
        <w:rPr>
          <w:rStyle w:val="VerbatimChar"/>
        </w:rPr>
        <w:t xml:space="preserve">Fold 3: |=========Train=========|=Val=|</w:t>
      </w:r>
      <w:r>
        <w:br/>
      </w:r>
      <w:r>
        <w:rPr>
          <w:rStyle w:val="VerbatimChar"/>
        </w:rPr>
        <w:t xml:space="preserve">Fold 4: |=============Train=============|=Val=|</w:t>
      </w:r>
      <w:r>
        <w:br/>
      </w:r>
      <w:r>
        <w:rPr>
          <w:rStyle w:val="VerbatimChar"/>
        </w:rPr>
        <w:t xml:space="preserve">Fold 5: |=================Train=================|=Val=|</w:t>
      </w:r>
    </w:p>
    <w:p>
      <w:r>
        <w:pict>
          <v:rect style="width:0;height:1.5pt" o:hralign="center" o:hrstd="t" o:hr="t"/>
        </w:pict>
      </w:r>
    </w:p>
    <w:bookmarkEnd w:id="23"/>
    <w:bookmarkEnd w:id="24"/>
    <w:bookmarkStart w:id="29" w:name="타겟-변수-정의-target-variable"/>
    <w:p>
      <w:pPr>
        <w:pStyle w:val="Heading2"/>
      </w:pPr>
      <w:r>
        <w:t xml:space="preserve">3. 타겟 변수 정의 (Target Variable)</w:t>
      </w:r>
    </w:p>
    <w:bookmarkStart w:id="27" w:name="실현-변동성-realized-volatility"/>
    <w:p>
      <w:pPr>
        <w:pStyle w:val="Heading3"/>
      </w:pPr>
      <w:r>
        <w:t xml:space="preserve">3.1 실현 변동성 (Realized Volatility)</w:t>
      </w:r>
    </w:p>
    <w:p>
      <w:pPr>
        <w:pStyle w:val="FirstParagraph"/>
      </w:pPr>
      <w:r>
        <w:t xml:space="preserve">본 연구의 예측 타겟은</w:t>
      </w:r>
      <w:r>
        <w:t xml:space="preserve"> </w:t>
      </w:r>
      <w:r>
        <w:rPr>
          <w:bCs/>
          <w:b/>
        </w:rPr>
        <w:t xml:space="preserve">로그 실현 변동성(Log-Realized Volatility, LogRV)</w:t>
      </w:r>
      <w:r>
        <w:t xml:space="preserve">이다. 로그 변환은 실현 변동성의 양적 편향(right-skewness)을 완화하고, 모델 학습의 안정성을 향상시키기 위함이다.</w:t>
      </w:r>
    </w:p>
    <w:bookmarkStart w:id="25" w:name="실현-변동성-계산"/>
    <w:p>
      <w:pPr>
        <w:pStyle w:val="Heading4"/>
      </w:pPr>
      <w:r>
        <w:t xml:space="preserve">실현 변동성 계산</w:t>
      </w:r>
    </w:p>
    <w:p>
      <w:pPr>
        <w:pStyle w:val="FirstParagraph"/>
      </w:pPr>
      <w:r>
        <w:t xml:space="preserve">일별 로그 수익률</w:t>
      </w:r>
      <w:r>
        <w:t xml:space="preserve"> </w:t>
      </w:r>
      <m:oMath>
        <m:sSub>
          <m:e>
            <m:r>
              <m:t>r</m:t>
            </m:r>
          </m:e>
          <m:sub>
            <m:r>
              <m:t>t</m:t>
            </m:r>
          </m:sub>
        </m:sSub>
      </m:oMath>
      <w:r>
        <w:t xml:space="preserve">로부터 22일(약 1개월) 롤링 윈도우의 실현 변동성을 산출한다:</w:t>
      </w:r>
    </w:p>
    <w:p>
      <w:pPr>
        <w:pStyle w:val="BodyText"/>
      </w:pPr>
      <m:oMathPara>
        <m:oMathParaPr>
          <m:jc m:val="center"/>
        </m:oMathParaPr>
        <m:oMath>
          <m:r>
            <m:t>R</m:t>
          </m:r>
          <m:sSub>
            <m:e>
              <m:r>
                <m:t>V</m:t>
              </m:r>
            </m:e>
            <m:sub>
              <m:r>
                <m:t>t</m:t>
              </m:r>
            </m:sub>
          </m:sSub>
          <m:r>
            <m:rPr>
              <m:sty m:val="p"/>
            </m:rPr>
            <m:t>=</m:t>
          </m:r>
          <m:f>
            <m:fPr>
              <m:type m:val="bar"/>
            </m:fPr>
            <m:num>
              <m:r>
                <m:t>252</m:t>
              </m:r>
            </m:num>
            <m:den>
              <m:r>
                <m:t>22</m:t>
              </m:r>
            </m:den>
          </m:f>
          <m:nary>
            <m:naryPr>
              <m:chr m:val="∑"/>
              <m:limLoc m:val="undOvr"/>
              <m:subHide m:val="off"/>
              <m:supHide m:val="off"/>
            </m:naryPr>
            <m:sub>
              <m:r>
                <m:t>i</m:t>
              </m:r>
              <m:r>
                <m:rPr>
                  <m:sty m:val="p"/>
                </m:rPr>
                <m:t>=</m:t>
              </m:r>
              <m:r>
                <m:t>0</m:t>
              </m:r>
            </m:sub>
            <m:sup>
              <m:r>
                <m:t>21</m:t>
              </m:r>
            </m:sup>
            <m:e>
              <m:sSubSup>
                <m:e>
                  <m:r>
                    <m:t>r</m:t>
                  </m:r>
                </m:e>
                <m:sub>
                  <m:r>
                    <m:t>t</m:t>
                  </m:r>
                  <m:r>
                    <m:rPr>
                      <m:sty m:val="p"/>
                    </m:rPr>
                    <m:t>−</m:t>
                  </m:r>
                  <m:r>
                    <m:t>i</m:t>
                  </m:r>
                </m:sub>
                <m:sup>
                  <m:r>
                    <m:t>2</m:t>
                  </m:r>
                </m:sup>
              </m:sSubSup>
            </m:e>
          </m:nary>
          <m:r>
            <m:rPr>
              <m:sty m:val="p"/>
            </m:rPr>
            <m:t>×</m:t>
          </m:r>
          <m:r>
            <m:t>10000</m:t>
          </m:r>
        </m:oMath>
      </m:oMathPara>
    </w:p>
    <w:p>
      <w:pPr>
        <w:pStyle w:val="FirstParagraph"/>
      </w:pPr>
      <w:r>
        <w:t xml:space="preserve">여기서:</w:t>
      </w:r>
      <w:r>
        <w:t xml:space="preserve"> </w:t>
      </w:r>
      <w:r>
        <w:t xml:space="preserve">-</w:t>
      </w:r>
      <w:r>
        <w:t xml:space="preserve"> </w:t>
      </w:r>
      <m:oMath>
        <m:sSub>
          <m:e>
            <m:r>
              <m:t>r</m:t>
            </m:r>
          </m:e>
          <m:sub>
            <m:r>
              <m:t>t</m:t>
            </m:r>
          </m:sub>
        </m:sSub>
        <m:r>
          <m:rPr>
            <m:sty m:val="p"/>
          </m:rPr>
          <m:t>=</m:t>
        </m:r>
        <m:r>
          <m:rPr>
            <m:sty m:val="p"/>
          </m:rPr>
          <m:t>ln</m:t>
        </m:r>
        <m:d>
          <m:dPr>
            <m:begChr m:val="("/>
            <m:endChr m:val=")"/>
            <m:sepChr m:val=""/>
            <m:grow/>
          </m:dPr>
          <m:e>
            <m:f>
              <m:fPr>
                <m:type m:val="bar"/>
              </m:fPr>
              <m:num>
                <m:sSub>
                  <m:e>
                    <m:r>
                      <m:t>P</m:t>
                    </m:r>
                  </m:e>
                  <m:sub>
                    <m:r>
                      <m:t>t</m:t>
                    </m:r>
                  </m:sub>
                </m:sSub>
              </m:num>
              <m:den>
                <m:sSub>
                  <m:e>
                    <m:r>
                      <m:t>P</m:t>
                    </m:r>
                  </m:e>
                  <m:sub>
                    <m:r>
                      <m:t>t</m:t>
                    </m:r>
                    <m:r>
                      <m:rPr>
                        <m:sty m:val="p"/>
                      </m:rPr>
                      <m:t>−</m:t>
                    </m:r>
                    <m:r>
                      <m:t>1</m:t>
                    </m:r>
                  </m:sub>
                </m:sSub>
              </m:den>
            </m:f>
          </m:e>
        </m:d>
      </m:oMath>
      <w:r>
        <w:t xml:space="preserve">: 일별 로그 수익률</w:t>
      </w:r>
      <w:r>
        <w:t xml:space="preserve"> </w:t>
      </w:r>
      <w:r>
        <w:t xml:space="preserve">-</w:t>
      </w:r>
      <w:r>
        <w:t xml:space="preserve"> </w:t>
      </w:r>
      <m:oMath>
        <m:r>
          <m:t>252</m:t>
        </m:r>
      </m:oMath>
      <w:r>
        <w:t xml:space="preserve">: 연환산 계수 (연간 거래일 수)</w:t>
      </w:r>
      <w:r>
        <w:t xml:space="preserve"> </w:t>
      </w:r>
      <w:r>
        <w:t xml:space="preserve">-</w:t>
      </w:r>
      <w:r>
        <w:t xml:space="preserve"> </w:t>
      </w:r>
      <m:oMath>
        <m:r>
          <m:t>22</m:t>
        </m:r>
      </m:oMath>
      <w:r>
        <w:t xml:space="preserve">: 롤링 윈도우 크기 (약 1개월)</w:t>
      </w:r>
      <w:r>
        <w:t xml:space="preserve"> </w:t>
      </w:r>
      <w:r>
        <w:t xml:space="preserve">-</w:t>
      </w:r>
      <w:r>
        <w:t xml:space="preserve"> </w:t>
      </w:r>
      <m:oMath>
        <m:r>
          <m:t>10000</m:t>
        </m:r>
      </m:oMath>
      <w:r>
        <w:t xml:space="preserve">: 스케일링 계수</w:t>
      </w:r>
    </w:p>
    <w:bookmarkEnd w:id="25"/>
    <w:bookmarkStart w:id="26" w:name="로그-변환"/>
    <w:p>
      <w:pPr>
        <w:pStyle w:val="Heading4"/>
      </w:pPr>
      <w:r>
        <w:t xml:space="preserve">로그 변환</w:t>
      </w:r>
    </w:p>
    <w:p>
      <w:pPr>
        <w:pStyle w:val="FirstParagraph"/>
      </w:pPr>
      <m:oMathPara>
        <m:oMathParaPr>
          <m:jc m:val="center"/>
        </m:oMathParaPr>
        <m:oMath>
          <m:r>
            <m:t>L</m:t>
          </m:r>
          <m:r>
            <m:t>o</m:t>
          </m:r>
          <m:r>
            <m:t>g</m:t>
          </m:r>
          <m:r>
            <m:t>R</m:t>
          </m:r>
          <m:sSub>
            <m:e>
              <m:r>
                <m:t>V</m:t>
              </m:r>
            </m:e>
            <m:sub>
              <m:r>
                <m:t>t</m:t>
              </m:r>
            </m:sub>
          </m:sSub>
          <m:r>
            <m:rPr>
              <m:sty m:val="p"/>
            </m:rPr>
            <m:t>=</m:t>
          </m:r>
          <m:r>
            <m:rPr>
              <m:sty m:val="p"/>
            </m:rPr>
            <m:t>ln</m:t>
          </m:r>
          <m:d>
            <m:dPr>
              <m:begChr m:val="("/>
              <m:endChr m:val=")"/>
              <m:sepChr m:val=""/>
              <m:grow/>
            </m:dPr>
            <m:e>
              <m:r>
                <m:t>R</m:t>
              </m:r>
              <m:sSub>
                <m:e>
                  <m:r>
                    <m:t>V</m:t>
                  </m:r>
                </m:e>
                <m:sub>
                  <m:r>
                    <m:t>t</m:t>
                  </m:r>
                </m:sub>
              </m:sSub>
              <m:r>
                <m:rPr>
                  <m:sty m:val="p"/>
                </m:rPr>
                <m:t>+</m:t>
              </m:r>
              <m:r>
                <m:t>ϵ</m:t>
              </m:r>
            </m:e>
          </m:d>
          <m:r>
            <m:rPr>
              <m:sty m:val="p"/>
            </m:rPr>
            <m:t>,</m:t>
          </m:r>
          <m:r>
            <m:t> </m:t>
          </m:r>
          <m:r>
            <m:t>ϵ</m:t>
          </m:r>
          <m:r>
            <m:rPr>
              <m:sty m:val="p"/>
            </m:rPr>
            <m:t>=</m:t>
          </m:r>
          <m:sSup>
            <m:e>
              <m:r>
                <m:t>10</m:t>
              </m:r>
            </m:e>
            <m:sup>
              <m:r>
                <m:rPr>
                  <m:sty m:val="p"/>
                </m:rPr>
                <m:t>−</m:t>
              </m:r>
              <m:r>
                <m:t>6</m:t>
              </m:r>
            </m:sup>
          </m:sSup>
        </m:oMath>
      </m:oMathPara>
    </w:p>
    <w:p>
      <w:pPr>
        <w:pStyle w:val="FirstParagraph"/>
      </w:pPr>
      <m:oMath>
        <m:r>
          <m:t>ϵ</m:t>
        </m:r>
      </m:oMath>
      <w:r>
        <w:t xml:space="preserve">은 수치 안정성을 위한 극소값이다.</w:t>
      </w:r>
    </w:p>
    <w:bookmarkEnd w:id="26"/>
    <w:bookmarkEnd w:id="27"/>
    <w:bookmarkStart w:id="28" w:name="예측-지평-forecast-horizons"/>
    <w:p>
      <w:pPr>
        <w:pStyle w:val="Heading3"/>
      </w:pPr>
      <w:r>
        <w:t xml:space="preserve">3.2 예측 지평 (Forecast Horizons)</w:t>
      </w:r>
    </w:p>
    <w:p>
      <w:pPr>
        <w:pStyle w:val="FirstParagraph"/>
      </w:pPr>
      <w:r>
        <w:t xml:space="preserve">본 연구는 두 가지 예측 지평을 대상으로 한다:</w:t>
      </w:r>
    </w:p>
    <w:tbl>
      <w:tblPr>
        <w:tblStyle w:val="Table"/>
        <w:tblW w:type="pct" w:w="5000"/>
        <w:tblLook w:firstRow="1" w:lastRow="0" w:firstColumn="0" w:lastColumn="0" w:noHBand="0" w:noVBand="0" w:val="0020"/>
        <w:jc w:val="start"/>
      </w:tblPr>
      <w:tblGrid>
        <w:gridCol w:w="2475"/>
        <w:gridCol w:w="2475"/>
        <w:gridCol w:w="2970"/>
      </w:tblGrid>
      <w:tr>
        <w:trPr>
          <w:tblHeader w:val="true"/>
        </w:trPr>
        <w:tc>
          <w:tcPr/>
          <w:p>
            <w:pPr>
              <w:pStyle w:val="Compact"/>
              <w:jc w:val="left"/>
            </w:pPr>
            <w:r>
              <w:t xml:space="preserve">예측 지평</w:t>
            </w:r>
          </w:p>
        </w:tc>
        <w:tc>
          <w:tcPr/>
          <w:p>
            <w:pPr>
              <w:pStyle w:val="Compact"/>
              <w:jc w:val="left"/>
            </w:pPr>
            <w:r>
              <w:t xml:space="preserve">타겟 정의</w:t>
            </w:r>
          </w:p>
        </w:tc>
        <w:tc>
          <w:tcPr/>
          <w:p>
            <w:pPr>
              <w:pStyle w:val="Compact"/>
              <w:jc w:val="left"/>
            </w:pPr>
            <w:r>
              <w:t xml:space="preserve">경제적 의미</w:t>
            </w:r>
          </w:p>
        </w:tc>
      </w:tr>
      <w:tr>
        <w:tc>
          <w:tcPr/>
          <w:p>
            <w:pPr>
              <w:pStyle w:val="Compact"/>
              <w:jc w:val="left"/>
            </w:pPr>
            <w:r>
              <w:rPr>
                <w:bCs/>
                <w:b/>
              </w:rPr>
              <w:t xml:space="preserve">1일 (h=1)</w:t>
            </w:r>
          </w:p>
        </w:tc>
        <w:tc>
          <w:tcPr/>
          <w:p>
            <w:pPr>
              <w:pStyle w:val="Compact"/>
              <w:jc w:val="left"/>
            </w:pPr>
            <m:oMath>
              <m:sSub>
                <m:e>
                  <m:r>
                    <m:t>Y</m:t>
                  </m:r>
                </m:e>
                <m:sub>
                  <m:r>
                    <m:t>t</m:t>
                  </m:r>
                  <m:r>
                    <m:rPr>
                      <m:sty m:val="p"/>
                    </m:rPr>
                    <m:t>+</m:t>
                  </m:r>
                  <m:r>
                    <m:t>1</m:t>
                  </m:r>
                </m:sub>
              </m:sSub>
              <m:r>
                <m:rPr>
                  <m:sty m:val="p"/>
                </m:rPr>
                <m:t>=</m:t>
              </m:r>
              <m:r>
                <m:t>L</m:t>
              </m:r>
              <m:r>
                <m:t>o</m:t>
              </m:r>
              <m:r>
                <m:t>g</m:t>
              </m:r>
              <m:r>
                <m:t>R</m:t>
              </m:r>
              <m:sSub>
                <m:e>
                  <m:r>
                    <m:t>V</m:t>
                  </m:r>
                </m:e>
                <m:sub>
                  <m:r>
                    <m:t>t</m:t>
                  </m:r>
                  <m:r>
                    <m:rPr>
                      <m:sty m:val="p"/>
                    </m:rPr>
                    <m:t>+</m:t>
                  </m:r>
                  <m:r>
                    <m:t>1</m:t>
                  </m:r>
                </m:sub>
              </m:sSub>
            </m:oMath>
          </w:p>
        </w:tc>
        <w:tc>
          <w:tcPr/>
          <w:p>
            <w:pPr>
              <w:pStyle w:val="Compact"/>
              <w:jc w:val="left"/>
            </w:pPr>
            <w:r>
              <w:t xml:space="preserve">단기 트레이딩 및 일별 리스크 관리</w:t>
            </w:r>
          </w:p>
        </w:tc>
      </w:tr>
      <w:tr>
        <w:tc>
          <w:tcPr/>
          <w:p>
            <w:pPr>
              <w:pStyle w:val="Compact"/>
              <w:jc w:val="left"/>
            </w:pPr>
            <w:r>
              <w:rPr>
                <w:bCs/>
                <w:b/>
              </w:rPr>
              <w:t xml:space="preserve">22일 (h=22)</w:t>
            </w:r>
          </w:p>
        </w:tc>
        <w:tc>
          <w:tcPr/>
          <w:p>
            <w:pPr>
              <w:pStyle w:val="Compact"/>
              <w:jc w:val="left"/>
            </w:pPr>
            <m:oMath>
              <m:sSub>
                <m:e>
                  <m:r>
                    <m:t>Y</m:t>
                  </m:r>
                </m:e>
                <m:sub>
                  <m:r>
                    <m:t>t</m:t>
                  </m:r>
                  <m:r>
                    <m:rPr>
                      <m:sty m:val="p"/>
                    </m:rPr>
                    <m:t>+</m:t>
                  </m:r>
                  <m:r>
                    <m:t>22</m:t>
                  </m:r>
                </m:sub>
              </m:sSub>
              <m:r>
                <m:rPr>
                  <m:sty m:val="p"/>
                </m:rPr>
                <m:t>=</m:t>
              </m:r>
              <m:r>
                <m:t>L</m:t>
              </m:r>
              <m:r>
                <m:t>o</m:t>
              </m:r>
              <m:r>
                <m:t>g</m:t>
              </m:r>
              <m:r>
                <m:t>R</m:t>
              </m:r>
              <m:sSub>
                <m:e>
                  <m:r>
                    <m:t>V</m:t>
                  </m:r>
                </m:e>
                <m:sub>
                  <m:r>
                    <m:t>t</m:t>
                  </m:r>
                  <m:r>
                    <m:rPr>
                      <m:sty m:val="p"/>
                    </m:rPr>
                    <m:t>+</m:t>
                  </m:r>
                  <m:r>
                    <m:t>22</m:t>
                  </m:r>
                </m:sub>
              </m:sSub>
            </m:oMath>
          </w:p>
        </w:tc>
        <w:tc>
          <w:tcPr/>
          <w:p>
            <w:pPr>
              <w:pStyle w:val="Compact"/>
              <w:jc w:val="left"/>
            </w:pPr>
            <w:r>
              <w:t xml:space="preserve">월간 포트폴리오 재조정 및 옵션 가격결정</w:t>
            </w:r>
          </w:p>
        </w:tc>
      </w:tr>
    </w:tbl>
    <w:p>
      <w:r>
        <w:pict>
          <v:rect style="width:0;height:1.5pt" o:hralign="center" o:hrstd="t" o:hr="t"/>
        </w:pict>
      </w:r>
    </w:p>
    <w:bookmarkEnd w:id="28"/>
    <w:bookmarkEnd w:id="29"/>
    <w:bookmarkStart w:id="36" w:name="피처-엔지니어링-feature-engineering"/>
    <w:p>
      <w:pPr>
        <w:pStyle w:val="Heading2"/>
      </w:pPr>
      <w:r>
        <w:t xml:space="preserve">4. 피처 엔지니어링 (Feature Engineering)</w:t>
      </w:r>
    </w:p>
    <w:bookmarkStart w:id="30" w:name="har-heterogeneous-autoregressive-피처"/>
    <w:p>
      <w:pPr>
        <w:pStyle w:val="Heading3"/>
      </w:pPr>
      <w:r>
        <w:t xml:space="preserve">4.1 HAR (Heterogeneous Autoregressive) 피처</w:t>
      </w:r>
    </w:p>
    <w:p>
      <w:pPr>
        <w:pStyle w:val="FirstParagraph"/>
      </w:pPr>
      <w:r>
        <w:t xml:space="preserve">Corsi (2009)의 HAR 구조에 기반하여, 세 가지 시간 스케일의 실현 변동성 래그를 핵심 피처로 사용한다:</w:t>
      </w:r>
    </w:p>
    <w:tbl>
      <w:tblPr>
        <w:tblStyle w:val="Table"/>
        <w:tblW w:type="pct" w:w="5000"/>
        <w:tblLook w:firstRow="1" w:lastRow="0" w:firstColumn="0" w:lastColumn="0" w:noHBand="0" w:noVBand="0" w:val="0020"/>
        <w:jc w:val="start"/>
      </w:tblPr>
      <w:tblGrid>
        <w:gridCol w:w="1980"/>
        <w:gridCol w:w="1980"/>
        <w:gridCol w:w="3960"/>
      </w:tblGrid>
      <w:tr>
        <w:trPr>
          <w:tblHeader w:val="true"/>
        </w:trPr>
        <w:tc>
          <w:tcPr/>
          <w:p>
            <w:pPr>
              <w:pStyle w:val="Compact"/>
              <w:jc w:val="left"/>
            </w:pPr>
            <w:r>
              <w:t xml:space="preserve">피처</w:t>
            </w:r>
          </w:p>
        </w:tc>
        <w:tc>
          <w:tcPr/>
          <w:p>
            <w:pPr>
              <w:pStyle w:val="Compact"/>
              <w:jc w:val="left"/>
            </w:pPr>
            <w:r>
              <w:t xml:space="preserve">정의</w:t>
            </w:r>
          </w:p>
        </w:tc>
        <w:tc>
          <w:tcPr/>
          <w:p>
            <w:pPr>
              <w:pStyle w:val="Compact"/>
              <w:jc w:val="left"/>
            </w:pPr>
            <w:r>
              <w:t xml:space="preserve">경제적 의미</w:t>
            </w:r>
          </w:p>
        </w:tc>
      </w:tr>
      <w:tr>
        <w:tc>
          <w:tcPr/>
          <w:p>
            <w:pPr>
              <w:pStyle w:val="Compact"/>
              <w:jc w:val="left"/>
            </w:pPr>
            <m:oMath>
              <m:r>
                <m:t>L</m:t>
              </m:r>
              <m:r>
                <m:t>o</m:t>
              </m:r>
              <m:r>
                <m:t>g</m:t>
              </m:r>
              <m:r>
                <m:t>R</m:t>
              </m:r>
              <m:sSubSup>
                <m:e>
                  <m:r>
                    <m:t>V</m:t>
                  </m:r>
                </m:e>
                <m:sub>
                  <m:r>
                    <m:t>t</m:t>
                  </m:r>
                  <m:r>
                    <m:rPr>
                      <m:sty m:val="p"/>
                    </m:rPr>
                    <m:t>−</m:t>
                  </m:r>
                  <m:r>
                    <m:t>1</m:t>
                  </m:r>
                </m:sub>
                <m:sup>
                  <m:d>
                    <m:dPr>
                      <m:begChr m:val="("/>
                      <m:endChr m:val=")"/>
                      <m:sepChr m:val=""/>
                      <m:grow/>
                    </m:dPr>
                    <m:e>
                      <m:r>
                        <m:t>d</m:t>
                      </m:r>
                    </m:e>
                  </m:d>
                </m:sup>
              </m:sSubSup>
            </m:oMath>
          </w:p>
        </w:tc>
        <w:tc>
          <w:tcPr/>
          <w:p>
            <w:pPr>
              <w:pStyle w:val="Compact"/>
              <w:jc w:val="left"/>
            </w:pPr>
            <w:r>
              <w:t xml:space="preserve">전일 로그 실현 변동성</w:t>
            </w:r>
          </w:p>
        </w:tc>
        <w:tc>
          <w:tcPr/>
          <w:p>
            <w:pPr>
              <w:pStyle w:val="Compact"/>
              <w:jc w:val="left"/>
            </w:pPr>
            <w:r>
              <w:t xml:space="preserve">단기 트레이더 반응 (일간 수준)</w:t>
            </w:r>
          </w:p>
        </w:tc>
      </w:tr>
      <w:tr>
        <w:tc>
          <w:tcPr/>
          <w:p>
            <w:pPr>
              <w:pStyle w:val="Compact"/>
              <w:jc w:val="left"/>
            </w:pPr>
            <m:oMath>
              <m:r>
                <m:t>L</m:t>
              </m:r>
              <m:r>
                <m:t>o</m:t>
              </m:r>
              <m:r>
                <m:t>g</m:t>
              </m:r>
              <m:r>
                <m:t>R</m:t>
              </m:r>
              <m:sSubSup>
                <m:e>
                  <m:r>
                    <m:t>V</m:t>
                  </m:r>
                </m:e>
                <m:sub>
                  <m:r>
                    <m:t>t</m:t>
                  </m:r>
                  <m:r>
                    <m:rPr>
                      <m:sty m:val="p"/>
                    </m:rPr>
                    <m:t>−</m:t>
                  </m:r>
                  <m:r>
                    <m:t>5</m:t>
                  </m:r>
                </m:sub>
                <m:sup>
                  <m:d>
                    <m:dPr>
                      <m:begChr m:val="("/>
                      <m:endChr m:val=")"/>
                      <m:sepChr m:val=""/>
                      <m:grow/>
                    </m:dPr>
                    <m:e>
                      <m:r>
                        <m:t>w</m:t>
                      </m:r>
                    </m:e>
                  </m:d>
                </m:sup>
              </m:sSubSup>
            </m:oMath>
          </w:p>
        </w:tc>
        <w:tc>
          <w:tcPr/>
          <w:p>
            <w:pPr>
              <w:pStyle w:val="Compact"/>
              <w:jc w:val="left"/>
            </w:pPr>
            <w:r>
              <w:t xml:space="preserve">5일 전 로그 실현 변동성</w:t>
            </w:r>
          </w:p>
        </w:tc>
        <w:tc>
          <w:tcPr/>
          <w:p>
            <w:pPr>
              <w:pStyle w:val="Compact"/>
              <w:jc w:val="left"/>
            </w:pPr>
            <w:r>
              <w:t xml:space="preserve">중기 투자자 경향 (주간 수준)</w:t>
            </w:r>
          </w:p>
        </w:tc>
      </w:tr>
      <w:tr>
        <w:tc>
          <w:tcPr/>
          <w:p>
            <w:pPr>
              <w:pStyle w:val="Compact"/>
              <w:jc w:val="left"/>
            </w:pPr>
            <m:oMath>
              <m:r>
                <m:t>L</m:t>
              </m:r>
              <m:r>
                <m:t>o</m:t>
              </m:r>
              <m:r>
                <m:t>g</m:t>
              </m:r>
              <m:r>
                <m:t>R</m:t>
              </m:r>
              <m:sSubSup>
                <m:e>
                  <m:r>
                    <m:t>V</m:t>
                  </m:r>
                </m:e>
                <m:sub>
                  <m:r>
                    <m:t>t</m:t>
                  </m:r>
                  <m:r>
                    <m:rPr>
                      <m:sty m:val="p"/>
                    </m:rPr>
                    <m:t>−</m:t>
                  </m:r>
                  <m:r>
                    <m:t>22</m:t>
                  </m:r>
                </m:sub>
                <m:sup>
                  <m:d>
                    <m:dPr>
                      <m:begChr m:val="("/>
                      <m:endChr m:val=")"/>
                      <m:sepChr m:val=""/>
                      <m:grow/>
                    </m:dPr>
                    <m:e>
                      <m:r>
                        <m:t>m</m:t>
                      </m:r>
                    </m:e>
                  </m:d>
                </m:sup>
              </m:sSubSup>
            </m:oMath>
          </w:p>
        </w:tc>
        <w:tc>
          <w:tcPr/>
          <w:p>
            <w:pPr>
              <w:pStyle w:val="Compact"/>
              <w:jc w:val="left"/>
            </w:pPr>
            <w:r>
              <w:t xml:space="preserve">22일 전 로그 실현 변동성</w:t>
            </w:r>
          </w:p>
        </w:tc>
        <w:tc>
          <w:tcPr/>
          <w:p>
            <w:pPr>
              <w:pStyle w:val="Compact"/>
              <w:jc w:val="left"/>
            </w:pPr>
            <w:r>
              <w:t xml:space="preserve">장기 투자자 전략 (월간 수준)</w:t>
            </w:r>
          </w:p>
        </w:tc>
      </w:tr>
    </w:tbl>
    <w:p>
      <w:pPr>
        <w:pStyle w:val="BodyText"/>
      </w:pPr>
      <w:r>
        <w:t xml:space="preserve">이 세 래그는 이질적 시장 가설(Heterogeneous Market Hypothesis; Muller et al., 1997)에 기반하며, 서로 다른 투자 지평을 가진 참여자들의 행동이 변동성의 다중 시간 스케일 구조를 형성한다는 이론을 반영한다.</w:t>
      </w:r>
    </w:p>
    <w:bookmarkEnd w:id="30"/>
    <w:bookmarkStart w:id="31" w:name="일별-수익률-daily-return"/>
    <w:p>
      <w:pPr>
        <w:pStyle w:val="Heading3"/>
      </w:pPr>
      <w:r>
        <w:t xml:space="preserve">4.2 일별 수익률 (Daily Return)</w:t>
      </w:r>
    </w:p>
    <w:p>
      <w:pPr>
        <w:pStyle w:val="FirstParagraph"/>
      </w:pPr>
      <m:oMathPara>
        <m:oMathParaPr>
          <m:jc m:val="center"/>
        </m:oMathParaPr>
        <m:oMath>
          <m:r>
            <m:t>R</m:t>
          </m:r>
          <m:r>
            <m:t>e</m:t>
          </m:r>
          <m:sSub>
            <m:e>
              <m:r>
                <m:t>t</m:t>
              </m:r>
            </m:e>
            <m:sub>
              <m:r>
                <m:t>t</m:t>
              </m:r>
            </m:sub>
          </m:sSub>
          <m:r>
            <m:rPr>
              <m:sty m:val="p"/>
            </m:rPr>
            <m:t>=</m:t>
          </m:r>
          <m:r>
            <m:rPr>
              <m:sty m:val="p"/>
            </m:rPr>
            <m:t>ln</m:t>
          </m:r>
          <m:d>
            <m:dPr>
              <m:begChr m:val="("/>
              <m:endChr m:val=")"/>
              <m:sepChr m:val=""/>
              <m:grow/>
            </m:dPr>
            <m:e>
              <m:f>
                <m:fPr>
                  <m:type m:val="bar"/>
                </m:fPr>
                <m:num>
                  <m:sSub>
                    <m:e>
                      <m:r>
                        <m:t>P</m:t>
                      </m:r>
                    </m:e>
                    <m:sub>
                      <m:r>
                        <m:t>t</m:t>
                      </m:r>
                    </m:sub>
                  </m:sSub>
                </m:num>
                <m:den>
                  <m:sSub>
                    <m:e>
                      <m:r>
                        <m:t>P</m:t>
                      </m:r>
                    </m:e>
                    <m:sub>
                      <m:r>
                        <m:t>t</m:t>
                      </m:r>
                      <m:r>
                        <m:rPr>
                          <m:sty m:val="p"/>
                        </m:rPr>
                        <m:t>−</m:t>
                      </m:r>
                      <m:r>
                        <m:t>1</m:t>
                      </m:r>
                    </m:sub>
                  </m:sSub>
                </m:den>
              </m:f>
            </m:e>
          </m:d>
        </m:oMath>
      </m:oMathPara>
    </w:p>
    <w:p>
      <w:pPr>
        <w:pStyle w:val="FirstParagraph"/>
      </w:pPr>
      <w:r>
        <w:t xml:space="preserve">일별 수익률은 변동성의 방향성(directionality) 정보를 제공하며, 특히 레버리지 효과(leverage effect) — 음의 수익률이 양의 수익률보다 변동성에 더 큰 영향을 미치는 현상 — 를 포착하는 데 기여한다.</w:t>
      </w:r>
    </w:p>
    <w:bookmarkEnd w:id="31"/>
    <w:bookmarkStart w:id="32" w:name="피처-정규화-feature-normalization"/>
    <w:p>
      <w:pPr>
        <w:pStyle w:val="Heading3"/>
      </w:pPr>
      <w:r>
        <w:t xml:space="preserve">4.3 피처 정규화 (Feature Normalization)</w:t>
      </w:r>
    </w:p>
    <w:p>
      <w:pPr>
        <w:pStyle w:val="FirstParagraph"/>
      </w:pPr>
      <w:r>
        <w:t xml:space="preserve">모든 피처는</w:t>
      </w:r>
      <w:r>
        <w:t xml:space="preserve"> </w:t>
      </w:r>
      <w:r>
        <w:rPr>
          <w:bCs/>
          <w:b/>
        </w:rPr>
        <w:t xml:space="preserve">StandardScaler</w:t>
      </w:r>
      <w:r>
        <w:t xml:space="preserve">를 통해 자산별로 정규화된다:</w:t>
      </w:r>
    </w:p>
    <w:p>
      <w:pPr>
        <w:pStyle w:val="BodyText"/>
      </w:pPr>
      <m:oMathPara>
        <m:oMathParaPr>
          <m:jc m:val="center"/>
        </m:oMathParaPr>
        <m:oMath>
          <m:sSub>
            <m:e>
              <m:r>
                <m:t>x</m:t>
              </m:r>
            </m:e>
            <m:sub>
              <m:r>
                <m:t>s</m:t>
              </m:r>
              <m:r>
                <m:t>c</m:t>
              </m:r>
              <m:r>
                <m:t>a</m:t>
              </m:r>
              <m:r>
                <m:t>l</m:t>
              </m:r>
              <m:r>
                <m:t>e</m:t>
              </m:r>
              <m:r>
                <m:t>d</m:t>
              </m:r>
            </m:sub>
          </m:sSub>
          <m:r>
            <m:rPr>
              <m:sty m:val="p"/>
            </m:rPr>
            <m:t>=</m:t>
          </m:r>
          <m:f>
            <m:fPr>
              <m:type m:val="bar"/>
            </m:fPr>
            <m:num>
              <m:r>
                <m:t>x</m:t>
              </m:r>
              <m:r>
                <m:rPr>
                  <m:sty m:val="p"/>
                </m:rPr>
                <m:t>−</m:t>
              </m:r>
              <m:r>
                <m:t>μ</m:t>
              </m:r>
            </m:num>
            <m:den>
              <m:r>
                <m:t>σ</m:t>
              </m:r>
            </m:den>
          </m:f>
        </m:oMath>
      </m:oMathPara>
    </w:p>
    <w:p>
      <w:pPr>
        <w:pStyle w:val="FirstParagraph"/>
      </w:pPr>
      <w:r>
        <w:t xml:space="preserve">여기서</w:t>
      </w:r>
      <w:r>
        <w:t xml:space="preserve"> </w:t>
      </w:r>
      <m:oMath>
        <m:r>
          <m:t>μ</m:t>
        </m:r>
      </m:oMath>
      <w:r>
        <w:t xml:space="preserve">,</w:t>
      </w:r>
      <w:r>
        <w:t xml:space="preserve"> </w:t>
      </w:r>
      <m:oMath>
        <m:r>
          <m:t>σ</m:t>
        </m:r>
      </m:oMath>
      <w:r>
        <w:t xml:space="preserve">는 학습 세트에서 산출된 평균 및 표준편차이다. 정규화는 다음 목적을 충족한다:</w:t>
      </w:r>
      <w:r>
        <w:t xml:space="preserve"> </w:t>
      </w:r>
      <w:r>
        <w:t xml:space="preserve">1. 자산 간 변동성 Scale 차이 제거 (예: 주식 vs 채권)</w:t>
      </w:r>
      <w:r>
        <w:t xml:space="preserve"> </w:t>
      </w:r>
      <w:r>
        <w:t xml:space="preserve">2. 신경망 학습의 수렴 속도 향상</w:t>
      </w:r>
      <w:r>
        <w:t xml:space="preserve"> </w:t>
      </w:r>
      <w:r>
        <w:t xml:space="preserve">3. Ridge 정규화에서 피처 간 공정한 패널티 부여</w:t>
      </w:r>
    </w:p>
    <w:p>
      <w:pPr>
        <w:pStyle w:val="BodyText"/>
      </w:pPr>
      <w:r>
        <w:rPr>
          <w:bCs/>
          <w:b/>
        </w:rPr>
        <w:t xml:space="preserve">역정규화(Inverse Transform)</w:t>
      </w:r>
      <w:r>
        <w:t xml:space="preserve">: 예측값 평가 시 원래 스케일로 복원하여 경제적으로 의미 있는 수치를 비교한다:</w:t>
      </w:r>
    </w:p>
    <w:p>
      <w:pPr>
        <w:pStyle w:val="BodyText"/>
      </w:pPr>
      <m:oMathPara>
        <m:oMathParaPr>
          <m:jc m:val="center"/>
        </m:oMathParaPr>
        <m:oMath>
          <m:sSub>
            <m:e>
              <m:acc>
                <m:accPr>
                  <m:chr m:val="̂"/>
                </m:accPr>
                <m:e>
                  <m:r>
                    <m:t>y</m:t>
                  </m:r>
                </m:e>
              </m:acc>
            </m:e>
            <m:sub>
              <m:r>
                <m:t>o</m:t>
              </m:r>
              <m:r>
                <m:t>r</m:t>
              </m:r>
              <m:r>
                <m:t>i</m:t>
              </m:r>
              <m:r>
                <m:t>g</m:t>
              </m:r>
            </m:sub>
          </m:sSub>
          <m:r>
            <m:rPr>
              <m:sty m:val="p"/>
            </m:rPr>
            <m:t>=</m:t>
          </m:r>
          <m:sSub>
            <m:e>
              <m:acc>
                <m:accPr>
                  <m:chr m:val="̂"/>
                </m:accPr>
                <m:e>
                  <m:r>
                    <m:t>y</m:t>
                  </m:r>
                </m:e>
              </m:acc>
            </m:e>
            <m:sub>
              <m:r>
                <m:t>s</m:t>
              </m:r>
              <m:r>
                <m:t>c</m:t>
              </m:r>
              <m:r>
                <m:t>a</m:t>
              </m:r>
              <m:r>
                <m:t>l</m:t>
              </m:r>
              <m:r>
                <m:t>e</m:t>
              </m:r>
              <m:r>
                <m:t>d</m:t>
              </m:r>
            </m:sub>
          </m:sSub>
          <m:r>
            <m:rPr>
              <m:sty m:val="p"/>
            </m:rPr>
            <m:t>⋅</m:t>
          </m:r>
          <m:sSub>
            <m:e>
              <m:r>
                <m:t>σ</m:t>
              </m:r>
            </m:e>
            <m:sub>
              <m:r>
                <m:t>y</m:t>
              </m:r>
            </m:sub>
          </m:sSub>
          <m:r>
            <m:rPr>
              <m:sty m:val="p"/>
            </m:rPr>
            <m:t>+</m:t>
          </m:r>
          <m:sSub>
            <m:e>
              <m:r>
                <m:t>μ</m:t>
              </m:r>
            </m:e>
            <m:sub>
              <m:r>
                <m:t>y</m:t>
              </m:r>
            </m:sub>
          </m:sSub>
        </m:oMath>
      </m:oMathPara>
    </w:p>
    <w:bookmarkEnd w:id="32"/>
    <w:bookmarkStart w:id="35" w:name="입력-시퀀스-구성"/>
    <w:p>
      <w:pPr>
        <w:pStyle w:val="Heading3"/>
      </w:pPr>
      <w:r>
        <w:t xml:space="preserve">4.4 입력 시퀀스 구성</w:t>
      </w:r>
    </w:p>
    <w:p>
      <w:pPr>
        <w:pStyle w:val="FirstParagraph"/>
      </w:pPr>
      <w:r>
        <w:t xml:space="preserve">모델에 따라 두 가지 입력 형태를 사용한다:</w:t>
      </w:r>
    </w:p>
    <w:bookmarkStart w:id="33" w:name="v50-dual-attention-lstm을-위한-시퀀스-입력"/>
    <w:p>
      <w:pPr>
        <w:pStyle w:val="Heading4"/>
      </w:pPr>
      <w:r>
        <w:t xml:space="preserve">V50 (Dual-Attention LSTM)을 위한 시퀀스 입력</w:t>
      </w:r>
    </w:p>
    <w:p>
      <w:pPr>
        <w:pStyle w:val="FirstParagraph"/>
      </w:pPr>
      <m:oMath>
        <m:r>
          <m:t>t</m:t>
        </m:r>
      </m:oMath>
      <w:r>
        <w:t xml:space="preserve"> </w:t>
      </w:r>
      <w:r>
        <w:t xml:space="preserve">시점의 입력은 과거</w:t>
      </w:r>
      <w:r>
        <w:t xml:space="preserve"> </w:t>
      </w:r>
      <m:oMath>
        <m:r>
          <m:t>L</m:t>
        </m:r>
      </m:oMath>
      <w:r>
        <w:t xml:space="preserve">일 동안의 다변량 시계열 행렬이다:</w:t>
      </w:r>
    </w:p>
    <w:p>
      <w:pPr>
        <w:pStyle w:val="BodyText"/>
      </w:pPr>
      <m:oMathPara>
        <m:oMathParaPr>
          <m:jc m:val="center"/>
        </m:oMathParaPr>
        <m:oMath>
          <m:sSub>
            <m:e>
              <m:r>
                <m:t>X</m:t>
              </m:r>
            </m:e>
            <m:sub>
              <m:r>
                <m:t>t</m:t>
              </m:r>
            </m:sub>
          </m:sSub>
          <m:r>
            <m:rPr>
              <m:sty m:val="p"/>
            </m:rPr>
            <m:t>∈</m:t>
          </m:r>
          <m:sSup>
            <m:e>
              <m:r>
                <m:rPr>
                  <m:sty m:val="p"/>
                  <m:scr m:val="double-struck"/>
                </m:rPr>
                <m:t>R</m:t>
              </m:r>
            </m:e>
            <m:sup>
              <m:r>
                <m:t>L</m:t>
              </m:r>
              <m:r>
                <m:rPr>
                  <m:sty m:val="p"/>
                </m:rPr>
                <m:t>×</m:t>
              </m:r>
              <m:r>
                <m:t>d</m:t>
              </m:r>
            </m:sup>
          </m:sSup>
        </m:oMath>
      </m:oMathPara>
    </w:p>
    <w:p>
      <w:pPr>
        <w:pStyle w:val="FirstParagraph"/>
      </w:pPr>
      <w:r>
        <w:t xml:space="preserve">여기서:</w:t>
      </w:r>
      <w:r>
        <w:t xml:space="preserve"> </w:t>
      </w:r>
      <w:r>
        <w:t xml:space="preserve">-</w:t>
      </w:r>
      <w:r>
        <w:t xml:space="preserve"> </w:t>
      </w:r>
      <m:oMath>
        <m:r>
          <m:t>L</m:t>
        </m:r>
        <m:r>
          <m:rPr>
            <m:sty m:val="p"/>
          </m:rPr>
          <m:t>=</m:t>
        </m:r>
        <m:r>
          <m:t>22</m:t>
        </m:r>
      </m:oMath>
      <w:r>
        <w:t xml:space="preserve"> </w:t>
      </w:r>
      <w:r>
        <w:t xml:space="preserve">(시퀀스 길이, 약 1개월)</w:t>
      </w:r>
      <w:r>
        <w:t xml:space="preserve"> </w:t>
      </w:r>
      <w:r>
        <w:t xml:space="preserve">-</w:t>
      </w:r>
      <w:r>
        <w:t xml:space="preserve"> </w:t>
      </w:r>
      <m:oMath>
        <m:r>
          <m:t>d</m:t>
        </m:r>
        <m:r>
          <m:rPr>
            <m:sty m:val="p"/>
          </m:rPr>
          <m:t>=</m:t>
        </m:r>
        <m:r>
          <m:t>2</m:t>
        </m:r>
      </m:oMath>
      <w:r>
        <w:t xml:space="preserve"> </w:t>
      </w:r>
      <w:r>
        <w:t xml:space="preserve">(피처 차원: LogRV, Daily Return)</w:t>
      </w:r>
      <w:r>
        <w:t xml:space="preserve"> </w:t>
      </w:r>
      <w:r>
        <w:t xml:space="preserve">-</w:t>
      </w:r>
      <w:r>
        <w:t xml:space="preserve"> </w:t>
      </w:r>
      <m:oMath>
        <m:sSub>
          <m:e>
            <m:r>
              <m:t>X</m:t>
            </m:r>
          </m:e>
          <m:sub>
            <m:r>
              <m:t>t</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L</m:t>
                  </m:r>
                  <m:r>
                    <m:t>o</m:t>
                  </m:r>
                  <m:r>
                    <m:t>g</m:t>
                  </m:r>
                  <m:r>
                    <m:t>R</m:t>
                  </m:r>
                  <m:sSub>
                    <m:e>
                      <m:r>
                        <m:t>V</m:t>
                      </m:r>
                    </m:e>
                    <m:sub>
                      <m:r>
                        <m:t>t</m:t>
                      </m:r>
                      <m:r>
                        <m:rPr>
                          <m:sty m:val="p"/>
                        </m:rPr>
                        <m:t>−</m:t>
                      </m:r>
                      <m:r>
                        <m:t>L</m:t>
                      </m:r>
                      <m:r>
                        <m:rPr>
                          <m:sty m:val="p"/>
                        </m:rPr>
                        <m:t>+</m:t>
                      </m:r>
                      <m:r>
                        <m:t>1</m:t>
                      </m:r>
                    </m:sub>
                  </m:sSub>
                </m:e>
                <m:e>
                  <m:r>
                    <m:t>R</m:t>
                  </m:r>
                  <m:r>
                    <m:t>e</m:t>
                  </m:r>
                  <m:sSub>
                    <m:e>
                      <m:r>
                        <m:t>t</m:t>
                      </m:r>
                    </m:e>
                    <m:sub>
                      <m:r>
                        <m:t>t</m:t>
                      </m:r>
                      <m:r>
                        <m:rPr>
                          <m:sty m:val="p"/>
                        </m:rPr>
                        <m:t>−</m:t>
                      </m:r>
                      <m:r>
                        <m:t>L</m:t>
                      </m:r>
                      <m:r>
                        <m:rPr>
                          <m:sty m:val="p"/>
                        </m:rPr>
                        <m:t>+</m:t>
                      </m:r>
                      <m:r>
                        <m:t>1</m:t>
                      </m:r>
                    </m:sub>
                  </m:sSub>
                </m:e>
              </m:mr>
              <m:mr>
                <m:e>
                  <m:r>
                    <m:t>L</m:t>
                  </m:r>
                  <m:r>
                    <m:t>o</m:t>
                  </m:r>
                  <m:r>
                    <m:t>g</m:t>
                  </m:r>
                  <m:r>
                    <m:t>R</m:t>
                  </m:r>
                  <m:sSub>
                    <m:e>
                      <m:r>
                        <m:t>V</m:t>
                      </m:r>
                    </m:e>
                    <m:sub>
                      <m:r>
                        <m:t>t</m:t>
                      </m:r>
                      <m:r>
                        <m:rPr>
                          <m:sty m:val="p"/>
                        </m:rPr>
                        <m:t>−</m:t>
                      </m:r>
                      <m:r>
                        <m:t>L</m:t>
                      </m:r>
                      <m:r>
                        <m:rPr>
                          <m:sty m:val="p"/>
                        </m:rPr>
                        <m:t>+</m:t>
                      </m:r>
                      <m:r>
                        <m:t>2</m:t>
                      </m:r>
                    </m:sub>
                  </m:sSub>
                </m:e>
                <m:e>
                  <m:r>
                    <m:t>R</m:t>
                  </m:r>
                  <m:r>
                    <m:t>e</m:t>
                  </m:r>
                  <m:sSub>
                    <m:e>
                      <m:r>
                        <m:t>t</m:t>
                      </m:r>
                    </m:e>
                    <m:sub>
                      <m:r>
                        <m:t>t</m:t>
                      </m:r>
                      <m:r>
                        <m:rPr>
                          <m:sty m:val="p"/>
                        </m:rPr>
                        <m:t>−</m:t>
                      </m:r>
                      <m:r>
                        <m:t>L</m:t>
                      </m:r>
                      <m:r>
                        <m:rPr>
                          <m:sty m:val="p"/>
                        </m:rPr>
                        <m:t>+</m:t>
                      </m:r>
                      <m:r>
                        <m:t>2</m:t>
                      </m:r>
                    </m:sub>
                  </m:sSub>
                </m:e>
              </m:mr>
              <m:mr>
                <m:e>
                  <m:r>
                    <m:rPr>
                      <m:sty m:val="p"/>
                    </m:rPr>
                    <m:t>⋮</m:t>
                  </m:r>
                </m:e>
                <m:e>
                  <m:r>
                    <m:rPr>
                      <m:sty m:val="p"/>
                    </m:rPr>
                    <m:t>⋮</m:t>
                  </m:r>
                </m:e>
              </m:mr>
              <m:mr>
                <m:e>
                  <m:r>
                    <m:t>L</m:t>
                  </m:r>
                  <m:r>
                    <m:t>o</m:t>
                  </m:r>
                  <m:r>
                    <m:t>g</m:t>
                  </m:r>
                  <m:r>
                    <m:t>R</m:t>
                  </m:r>
                  <m:sSub>
                    <m:e>
                      <m:r>
                        <m:t>V</m:t>
                      </m:r>
                    </m:e>
                    <m:sub>
                      <m:r>
                        <m:t>t</m:t>
                      </m:r>
                    </m:sub>
                  </m:sSub>
                </m:e>
                <m:e>
                  <m:r>
                    <m:t>R</m:t>
                  </m:r>
                  <m:r>
                    <m:t>e</m:t>
                  </m:r>
                  <m:sSub>
                    <m:e>
                      <m:r>
                        <m:t>t</m:t>
                      </m:r>
                    </m:e>
                    <m:sub>
                      <m:r>
                        <m:t>t</m:t>
                      </m:r>
                    </m:sub>
                  </m:sSub>
                </m:e>
              </m:mr>
            </m:m>
          </m:e>
        </m:d>
      </m:oMath>
    </w:p>
    <w:bookmarkEnd w:id="33"/>
    <w:bookmarkStart w:id="34" w:name="v36-asset-adaptive-ridge을-위한-고정-차원-입력"/>
    <w:p>
      <w:pPr>
        <w:pStyle w:val="Heading4"/>
      </w:pPr>
      <w:r>
        <w:t xml:space="preserve">V36 (Asset-Adaptive Ridge)을 위한 고정 차원 입력</w:t>
      </w:r>
    </w:p>
    <w:p>
      <w:pPr>
        <w:pStyle w:val="FirstParagraph"/>
      </w:pPr>
      <m:oMathPara>
        <m:oMathParaPr>
          <m:jc m:val="center"/>
        </m:oMathParaPr>
        <m:oMath>
          <m:sSub>
            <m:e>
              <m:r>
                <m:t>X</m:t>
              </m:r>
            </m:e>
            <m:sub>
              <m:r>
                <m:t>t</m:t>
              </m:r>
            </m:sub>
          </m:sSub>
          <m:r>
            <m:rPr>
              <m:sty m:val="p"/>
            </m:rPr>
            <m:t>=</m:t>
          </m:r>
          <m:d>
            <m:dPr>
              <m:begChr m:val="["/>
              <m:endChr m:val="]"/>
              <m:sepChr m:val=""/>
              <m:grow/>
            </m:dPr>
            <m:e>
              <m:r>
                <m:t>L</m:t>
              </m:r>
              <m:r>
                <m:t>o</m:t>
              </m:r>
              <m:r>
                <m:t>g</m:t>
              </m:r>
              <m:r>
                <m:t>R</m:t>
              </m:r>
              <m:sSubSup>
                <m:e>
                  <m:r>
                    <m:t>V</m:t>
                  </m:r>
                </m:e>
                <m:sub>
                  <m:r>
                    <m:t>t</m:t>
                  </m:r>
                  <m:r>
                    <m:rPr>
                      <m:sty m:val="p"/>
                    </m:rPr>
                    <m:t>−</m:t>
                  </m:r>
                  <m:r>
                    <m:t>1</m:t>
                  </m:r>
                </m:sub>
                <m:sup>
                  <m:d>
                    <m:dPr>
                      <m:begChr m:val="("/>
                      <m:endChr m:val=")"/>
                      <m:sepChr m:val=""/>
                      <m:grow/>
                    </m:dPr>
                    <m:e>
                      <m:r>
                        <m:t>d</m:t>
                      </m:r>
                    </m:e>
                  </m:d>
                </m:sup>
              </m:sSubSup>
              <m:r>
                <m:rPr>
                  <m:sty m:val="p"/>
                </m:rPr>
                <m:t>,</m:t>
              </m:r>
              <m:r>
                <m:t> </m:t>
              </m:r>
              <m:r>
                <m:t>L</m:t>
              </m:r>
              <m:r>
                <m:t>o</m:t>
              </m:r>
              <m:r>
                <m:t>g</m:t>
              </m:r>
              <m:r>
                <m:t>R</m:t>
              </m:r>
              <m:sSubSup>
                <m:e>
                  <m:r>
                    <m:t>V</m:t>
                  </m:r>
                </m:e>
                <m:sub>
                  <m:r>
                    <m:t>t</m:t>
                  </m:r>
                  <m:r>
                    <m:rPr>
                      <m:sty m:val="p"/>
                    </m:rPr>
                    <m:t>−</m:t>
                  </m:r>
                  <m:r>
                    <m:t>5</m:t>
                  </m:r>
                </m:sub>
                <m:sup>
                  <m:d>
                    <m:dPr>
                      <m:begChr m:val="("/>
                      <m:endChr m:val=")"/>
                      <m:sepChr m:val=""/>
                      <m:grow/>
                    </m:dPr>
                    <m:e>
                      <m:r>
                        <m:t>w</m:t>
                      </m:r>
                    </m:e>
                  </m:d>
                </m:sup>
              </m:sSubSup>
              <m:r>
                <m:rPr>
                  <m:sty m:val="p"/>
                </m:rPr>
                <m:t>,</m:t>
              </m:r>
              <m:r>
                <m:t> </m:t>
              </m:r>
              <m:r>
                <m:t>L</m:t>
              </m:r>
              <m:r>
                <m:t>o</m:t>
              </m:r>
              <m:r>
                <m:t>g</m:t>
              </m:r>
              <m:r>
                <m:t>R</m:t>
              </m:r>
              <m:sSubSup>
                <m:e>
                  <m:r>
                    <m:t>V</m:t>
                  </m:r>
                </m:e>
                <m:sub>
                  <m:r>
                    <m:t>t</m:t>
                  </m:r>
                  <m:r>
                    <m:rPr>
                      <m:sty m:val="p"/>
                    </m:rPr>
                    <m:t>−</m:t>
                  </m:r>
                  <m:r>
                    <m:t>22</m:t>
                  </m:r>
                </m:sub>
                <m:sup>
                  <m:d>
                    <m:dPr>
                      <m:begChr m:val="("/>
                      <m:endChr m:val=")"/>
                      <m:sepChr m:val=""/>
                      <m:grow/>
                    </m:dPr>
                    <m:e>
                      <m:r>
                        <m:t>m</m:t>
                      </m:r>
                    </m:e>
                  </m:d>
                </m:sup>
              </m:sSubSup>
            </m:e>
          </m:d>
          <m:r>
            <m:rPr>
              <m:sty m:val="p"/>
            </m:rPr>
            <m:t>∈</m:t>
          </m:r>
          <m:sSup>
            <m:e>
              <m:r>
                <m:rPr>
                  <m:sty m:val="p"/>
                  <m:scr m:val="double-struck"/>
                </m:rPr>
                <m:t>R</m:t>
              </m:r>
            </m:e>
            <m:sup>
              <m:r>
                <m:t>3</m:t>
              </m:r>
            </m:sup>
          </m:sSup>
        </m:oMath>
      </m:oMathPara>
    </w:p>
    <w:p>
      <w:r>
        <w:pict>
          <v:rect style="width:0;height:1.5pt" o:hralign="center" o:hrstd="t" o:hr="t"/>
        </w:pict>
      </w:r>
    </w:p>
    <w:bookmarkEnd w:id="34"/>
    <w:bookmarkEnd w:id="35"/>
    <w:bookmarkEnd w:id="36"/>
    <w:bookmarkStart w:id="55" w:name="모델-아키텍처-model-architectures"/>
    <w:p>
      <w:pPr>
        <w:pStyle w:val="Heading2"/>
      </w:pPr>
      <w:r>
        <w:t xml:space="preserve">5. 모델 아키텍처 (Model Architectures)</w:t>
      </w:r>
    </w:p>
    <w:bookmarkStart w:id="39" w:name="베이스라인-모델-v29-hybrid-har-garch-ridge"/>
    <w:p>
      <w:pPr>
        <w:pStyle w:val="Heading3"/>
      </w:pPr>
      <w:r>
        <w:t xml:space="preserve">5.1 베이스라인 모델: V29 (Hybrid HAR-GARCH Ridge)</w:t>
      </w:r>
    </w:p>
    <w:p>
      <w:pPr>
        <w:pStyle w:val="FirstParagraph"/>
      </w:pPr>
      <w:r>
        <w:t xml:space="preserve">모든 실험의 비교 기준으로, HAR 피처와 GARCH 조건부 분산을 결합한 Ridge 회귀 모형을 사용한다.</w:t>
      </w:r>
    </w:p>
    <w:bookmarkStart w:id="37" w:name="garch11-피처"/>
    <w:p>
      <w:pPr>
        <w:pStyle w:val="Heading4"/>
      </w:pPr>
      <w:r>
        <w:t xml:space="preserve">GARCH(1,1) 피처</w:t>
      </w:r>
    </w:p>
    <w:p>
      <w:pPr>
        <w:pStyle w:val="FirstParagraph"/>
      </w:pPr>
      <w:r>
        <w:t xml:space="preserve">GARCH(1,1) 모형으로 조건부 분산을 추정하고, 이를 추가 피처로 활용한다:</w:t>
      </w:r>
    </w:p>
    <w:p>
      <w:pPr>
        <w:pStyle w:val="BodyText"/>
      </w:pPr>
      <m:oMathPara>
        <m:oMathParaPr>
          <m:jc m:val="center"/>
        </m:oMathParaPr>
        <m:oMath>
          <m:sSubSup>
            <m:e>
              <m:r>
                <m:t>σ</m:t>
              </m:r>
            </m:e>
            <m:sub>
              <m:r>
                <m:t>t</m:t>
              </m:r>
            </m:sub>
            <m:sup>
              <m:r>
                <m:t>2</m:t>
              </m:r>
            </m:sup>
          </m:sSubSup>
          <m:r>
            <m:rPr>
              <m:sty m:val="p"/>
            </m:rPr>
            <m:t>=</m:t>
          </m:r>
          <m:r>
            <m:t>ω</m:t>
          </m:r>
          <m:r>
            <m:rPr>
              <m:sty m:val="p"/>
            </m:rPr>
            <m:t>+</m:t>
          </m:r>
          <m:r>
            <m:t>α</m:t>
          </m:r>
          <m:sSubSup>
            <m:e>
              <m:r>
                <m:t>ϵ</m:t>
              </m:r>
            </m:e>
            <m:sub>
              <m:r>
                <m:t>t</m:t>
              </m:r>
              <m:r>
                <m:rPr>
                  <m:sty m:val="p"/>
                </m:rPr>
                <m:t>−</m:t>
              </m:r>
              <m:r>
                <m:t>1</m:t>
              </m:r>
            </m:sub>
            <m:sup>
              <m:r>
                <m:t>2</m:t>
              </m:r>
            </m:sup>
          </m:sSubSup>
          <m:r>
            <m:rPr>
              <m:sty m:val="p"/>
            </m:rPr>
            <m:t>+</m:t>
          </m:r>
          <m:r>
            <m:t>β</m:t>
          </m:r>
          <m:sSubSup>
            <m:e>
              <m:r>
                <m:t>σ</m:t>
              </m:r>
            </m:e>
            <m:sub>
              <m:r>
                <m:t>t</m:t>
              </m:r>
              <m:r>
                <m:rPr>
                  <m:sty m:val="p"/>
                </m:rPr>
                <m:t>−</m:t>
              </m:r>
              <m:r>
                <m:t>1</m:t>
              </m:r>
            </m:sub>
            <m:sup>
              <m:r>
                <m:t>2</m:t>
              </m:r>
            </m:sup>
          </m:sSubSup>
        </m:oMath>
      </m:oMathPara>
    </w:p>
    <w:p>
      <w:pPr>
        <w:pStyle w:val="FirstParagraph"/>
      </w:pPr>
      <w:r>
        <w:t xml:space="preserve">여기서</w:t>
      </w:r>
      <w:r>
        <w:t xml:space="preserve"> </w:t>
      </w:r>
      <m:oMath>
        <m:sSub>
          <m:e>
            <m:r>
              <m:t>ϵ</m:t>
            </m:r>
          </m:e>
          <m:sub>
            <m:r>
              <m:t>t</m:t>
            </m:r>
          </m:sub>
        </m:sSub>
      </m:oMath>
      <w:r>
        <w:t xml:space="preserve">는 수익률 잔차이다. GARCH는</w:t>
      </w:r>
      <w:r>
        <w:t xml:space="preserve"> </w:t>
      </w:r>
      <w:r>
        <w:rPr>
          <w:bCs/>
          <w:b/>
        </w:rPr>
        <w:t xml:space="preserve">변동성 군집 현상(Volatility Clustering)</w:t>
      </w:r>
      <w:r>
        <w:t xml:space="preserve"> </w:t>
      </w:r>
      <w:r>
        <w:t xml:space="preserve">— 높은 변동성이 높은 변동성에 이어지는 경향 — 을 명시적으로 모델링한다.</w:t>
      </w:r>
    </w:p>
    <w:bookmarkEnd w:id="37"/>
    <w:bookmarkStart w:id="38" w:name="ridge-회귀"/>
    <w:p>
      <w:pPr>
        <w:pStyle w:val="Heading4"/>
      </w:pPr>
      <w:r>
        <w:t xml:space="preserve">Ridge 회귀</w:t>
      </w:r>
    </w:p>
    <w:p>
      <w:pPr>
        <w:pStyle w:val="FirstParagraph"/>
      </w:pPr>
      <m:oMathPara>
        <m:oMathParaPr>
          <m:jc m:val="center"/>
        </m:oMathParaPr>
        <m:oMath>
          <m:sSub>
            <m:e>
              <m:acc>
                <m:accPr>
                  <m:chr m:val="̂"/>
                </m:accPr>
                <m:e>
                  <m:r>
                    <m:t>Y</m:t>
                  </m:r>
                </m:e>
              </m:acc>
            </m:e>
            <m:sub>
              <m:r>
                <m:t>t</m:t>
              </m:r>
              <m:r>
                <m:rPr>
                  <m:sty m:val="p"/>
                </m:rPr>
                <m:t>+</m:t>
              </m:r>
              <m:r>
                <m:t>h</m:t>
              </m:r>
            </m:sub>
          </m:sSub>
          <m:r>
            <m:rPr>
              <m:sty m:val="p"/>
            </m:rPr>
            <m:t>=</m:t>
          </m:r>
          <m:sSub>
            <m:e>
              <m:r>
                <m:t>β</m:t>
              </m:r>
            </m:e>
            <m:sub>
              <m:r>
                <m:t>0</m:t>
              </m:r>
            </m:sub>
          </m:sSub>
          <m:r>
            <m:rPr>
              <m:sty m:val="p"/>
            </m:rPr>
            <m:t>+</m:t>
          </m:r>
          <m:sSub>
            <m:e>
              <m:r>
                <m:t>β</m:t>
              </m:r>
            </m:e>
            <m:sub>
              <m:r>
                <m:t>d</m:t>
              </m:r>
            </m:sub>
          </m:sSub>
          <m:r>
            <m:t>L</m:t>
          </m:r>
          <m:r>
            <m:t>o</m:t>
          </m:r>
          <m:r>
            <m:t>g</m:t>
          </m:r>
          <m:r>
            <m:t>R</m:t>
          </m:r>
          <m:sSubSup>
            <m:e>
              <m:r>
                <m:t>V</m:t>
              </m:r>
            </m:e>
            <m:sub>
              <m:r>
                <m:t>t</m:t>
              </m:r>
              <m:r>
                <m:rPr>
                  <m:sty m:val="p"/>
                </m:rPr>
                <m:t>−</m:t>
              </m:r>
              <m:r>
                <m:t>1</m:t>
              </m:r>
            </m:sub>
            <m:sup>
              <m:d>
                <m:dPr>
                  <m:begChr m:val="("/>
                  <m:endChr m:val=")"/>
                  <m:sepChr m:val=""/>
                  <m:grow/>
                </m:dPr>
                <m:e>
                  <m:r>
                    <m:t>d</m:t>
                  </m:r>
                </m:e>
              </m:d>
            </m:sup>
          </m:sSubSup>
          <m:r>
            <m:rPr>
              <m:sty m:val="p"/>
            </m:rPr>
            <m:t>+</m:t>
          </m:r>
          <m:sSub>
            <m:e>
              <m:r>
                <m:t>β</m:t>
              </m:r>
            </m:e>
            <m:sub>
              <m:r>
                <m:t>w</m:t>
              </m:r>
            </m:sub>
          </m:sSub>
          <m:r>
            <m:t>L</m:t>
          </m:r>
          <m:r>
            <m:t>o</m:t>
          </m:r>
          <m:r>
            <m:t>g</m:t>
          </m:r>
          <m:r>
            <m:t>R</m:t>
          </m:r>
          <m:sSubSup>
            <m:e>
              <m:r>
                <m:t>V</m:t>
              </m:r>
            </m:e>
            <m:sub>
              <m:r>
                <m:t>t</m:t>
              </m:r>
              <m:r>
                <m:rPr>
                  <m:sty m:val="p"/>
                </m:rPr>
                <m:t>−</m:t>
              </m:r>
              <m:r>
                <m:t>5</m:t>
              </m:r>
            </m:sub>
            <m:sup>
              <m:d>
                <m:dPr>
                  <m:begChr m:val="("/>
                  <m:endChr m:val=")"/>
                  <m:sepChr m:val=""/>
                  <m:grow/>
                </m:dPr>
                <m:e>
                  <m:r>
                    <m:t>w</m:t>
                  </m:r>
                </m:e>
              </m:d>
            </m:sup>
          </m:sSubSup>
          <m:r>
            <m:rPr>
              <m:sty m:val="p"/>
            </m:rPr>
            <m:t>+</m:t>
          </m:r>
          <m:sSub>
            <m:e>
              <m:r>
                <m:t>β</m:t>
              </m:r>
            </m:e>
            <m:sub>
              <m:r>
                <m:t>m</m:t>
              </m:r>
            </m:sub>
          </m:sSub>
          <m:r>
            <m:t>L</m:t>
          </m:r>
          <m:r>
            <m:t>o</m:t>
          </m:r>
          <m:r>
            <m:t>g</m:t>
          </m:r>
          <m:r>
            <m:t>R</m:t>
          </m:r>
          <m:sSubSup>
            <m:e>
              <m:r>
                <m:t>V</m:t>
              </m:r>
            </m:e>
            <m:sub>
              <m:r>
                <m:t>t</m:t>
              </m:r>
              <m:r>
                <m:rPr>
                  <m:sty m:val="p"/>
                </m:rPr>
                <m:t>−</m:t>
              </m:r>
              <m:r>
                <m:t>22</m:t>
              </m:r>
            </m:sub>
            <m:sup>
              <m:d>
                <m:dPr>
                  <m:begChr m:val="("/>
                  <m:endChr m:val=")"/>
                  <m:sepChr m:val=""/>
                  <m:grow/>
                </m:dPr>
                <m:e>
                  <m:r>
                    <m:t>m</m:t>
                  </m:r>
                </m:e>
              </m:d>
            </m:sup>
          </m:sSubSup>
          <m:r>
            <m:rPr>
              <m:sty m:val="p"/>
            </m:rPr>
            <m:t>+</m:t>
          </m:r>
          <m:sSub>
            <m:e>
              <m:r>
                <m:t>β</m:t>
              </m:r>
            </m:e>
            <m:sub>
              <m:r>
                <m:t>g</m:t>
              </m:r>
            </m:sub>
          </m:sSub>
          <m:sSub>
            <m:e>
              <m:r>
                <m:t>σ</m:t>
              </m:r>
            </m:e>
            <m:sub>
              <m:r>
                <m:t>t</m:t>
              </m:r>
            </m:sub>
          </m:sSub>
        </m:oMath>
      </m:oMathPara>
    </w:p>
    <w:p>
      <w:pPr>
        <w:pStyle w:val="FirstParagraph"/>
      </w:pPr>
      <w:r>
        <w:t xml:space="preserve">학습 목적 함수:</w:t>
      </w:r>
    </w:p>
    <w:p>
      <w:pPr>
        <w:pStyle w:val="BodyText"/>
      </w:pPr>
      <m:oMathPara>
        <m:oMathParaPr>
          <m:jc m:val="center"/>
        </m:oMathParaPr>
        <m:oMath>
          <m:limLow>
            <m:e>
              <m:r>
                <m:rPr>
                  <m:sty m:val="p"/>
                </m:rPr>
                <m:t>min</m:t>
              </m:r>
            </m:e>
            <m:lim>
              <m:r>
                <m:t>β</m:t>
              </m:r>
            </m:lim>
          </m:limLow>
          <m:r>
            <m:rPr>
              <m:sty m:val="p"/>
            </m:rPr>
            <m:t>∥</m:t>
          </m:r>
          <m:r>
            <m:t>X</m:t>
          </m:r>
          <m:r>
            <m:t>β</m:t>
          </m:r>
          <m:r>
            <m:rPr>
              <m:sty m:val="p"/>
            </m:rPr>
            <m:t>−</m:t>
          </m:r>
          <m:r>
            <m:t>y</m:t>
          </m:r>
          <m:sSubSup>
            <m:e>
              <m:r>
                <m:rPr>
                  <m:sty m:val="p"/>
                </m:rPr>
                <m:t>∥</m:t>
              </m:r>
            </m:e>
            <m:sub>
              <m:r>
                <m:t>2</m:t>
              </m:r>
            </m:sub>
            <m:sup>
              <m:r>
                <m:t>2</m:t>
              </m:r>
            </m:sup>
          </m:sSubSup>
          <m:r>
            <m:rPr>
              <m:sty m:val="p"/>
            </m:rPr>
            <m:t>+</m:t>
          </m:r>
          <m:r>
            <m:t>α</m:t>
          </m:r>
          <m:r>
            <m:rPr>
              <m:sty m:val="p"/>
            </m:rPr>
            <m:t>∥</m:t>
          </m:r>
          <m:r>
            <m:t>β</m:t>
          </m:r>
          <m:sSubSup>
            <m:e>
              <m:r>
                <m:rPr>
                  <m:sty m:val="p"/>
                </m:rPr>
                <m:t>∥</m:t>
              </m:r>
            </m:e>
            <m:sub>
              <m:r>
                <m:t>2</m:t>
              </m:r>
            </m:sub>
            <m:sup>
              <m:r>
                <m:t>2</m:t>
              </m:r>
            </m:sup>
          </m:sSubSup>
        </m:oMath>
      </m:oMathPara>
    </w:p>
    <w:p>
      <w:pPr>
        <w:pStyle w:val="FirstParagraph"/>
      </w:pPr>
      <w:r>
        <w:t xml:space="preserve">L2 정규화(</w:t>
      </w:r>
      <m:oMath>
        <m:r>
          <m:t>α</m:t>
        </m:r>
      </m:oMath>
      <w:r>
        <w:t xml:space="preserve">)는 다중공선성(multicollinearity) 문제를 완화하고 과적합을 방지한다.</w:t>
      </w:r>
    </w:p>
    <w:p>
      <w:r>
        <w:pict>
          <v:rect style="width:0;height:1.5pt" o:hralign="center" o:hrstd="t" o:hr="t"/>
        </w:pict>
      </w:r>
    </w:p>
    <w:bookmarkEnd w:id="38"/>
    <w:bookmarkEnd w:id="39"/>
    <w:bookmarkStart w:id="47" w:name="일-예측-챔피언-v50-dual-attention-bi-lstm"/>
    <w:p>
      <w:pPr>
        <w:pStyle w:val="Heading3"/>
      </w:pPr>
      <w:r>
        <w:t xml:space="preserve">5.2 1일 예측 챔피언: V50 (Dual-Attention Bi-LSTM)</w:t>
      </w:r>
    </w:p>
    <w:bookmarkStart w:id="40" w:name="아키텍처-개요"/>
    <w:p>
      <w:pPr>
        <w:pStyle w:val="Heading4"/>
      </w:pPr>
      <w:r>
        <w:t xml:space="preserve">5.2.1 아키텍처 개요</w:t>
      </w:r>
    </w:p>
    <w:p>
      <w:pPr>
        <w:pStyle w:val="FirstParagraph"/>
      </w:pPr>
      <w:r>
        <w:t xml:space="preserve">V50 모델은</w:t>
      </w:r>
      <w:r>
        <w:t xml:space="preserve"> </w:t>
      </w:r>
      <w:r>
        <w:rPr>
          <w:bCs/>
          <w:b/>
        </w:rPr>
        <w:t xml:space="preserve">양방향 LSTM(Bi-LSTM)</w:t>
      </w:r>
      <w:r>
        <w:t xml:space="preserve">에</w:t>
      </w:r>
      <w:r>
        <w:t xml:space="preserve"> </w:t>
      </w:r>
      <w:r>
        <w:rPr>
          <w:bCs/>
          <w:b/>
        </w:rPr>
        <w:t xml:space="preserve">Temporal Attention Mechanism</w:t>
      </w:r>
      <w:r>
        <w:t xml:space="preserve">을 결합한 구조이다.</w:t>
      </w:r>
    </w:p>
    <w:p>
      <w:pPr>
        <w:pStyle w:val="SourceCode"/>
      </w:pPr>
      <w:r>
        <w:rPr>
          <w:rStyle w:val="VerbatimChar"/>
        </w:rPr>
        <w:t xml:space="preserve">입력 시퀀스 X ∈ R^{22×2}</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Bi-directional LSTM   │</w:t>
      </w:r>
      <w:r>
        <w:br/>
      </w:r>
      <w:r>
        <w:rPr>
          <w:rStyle w:val="VerbatimChar"/>
        </w:rPr>
        <w:t xml:space="preserve">│  Forward:  h→ = LSTM→(x) │</w:t>
      </w:r>
      <w:r>
        <w:br/>
      </w:r>
      <w:r>
        <w:rPr>
          <w:rStyle w:val="VerbatimChar"/>
        </w:rPr>
        <w:t xml:space="preserve">│  Backward: h← = LSTM←(x) │</w:t>
      </w:r>
      <w:r>
        <w:br/>
      </w:r>
      <w:r>
        <w:rPr>
          <w:rStyle w:val="VerbatimChar"/>
        </w:rPr>
        <w:t xml:space="preserve">│  H = [h→; h←] ∈ R^{22×2d}│</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Attention Mechanism    │</w:t>
      </w:r>
      <w:r>
        <w:br/>
      </w:r>
      <w:r>
        <w:rPr>
          <w:rStyle w:val="VerbatimChar"/>
        </w:rPr>
        <w:t xml:space="preserve">│  e_t = tanh(W_a · H_t)  │</w:t>
      </w:r>
      <w:r>
        <w:br/>
      </w:r>
      <w:r>
        <w:rPr>
          <w:rStyle w:val="VerbatimChar"/>
        </w:rPr>
        <w:t xml:space="preserve">│  α_t = softmax(e_t)     │</w:t>
      </w:r>
      <w:r>
        <w:br/>
      </w:r>
      <w:r>
        <w:rPr>
          <w:rStyle w:val="VerbatimChar"/>
        </w:rPr>
        <w:t xml:space="preserve">│  c = Σ α_t · H_t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Fully Connected Layer  │</w:t>
      </w:r>
      <w:r>
        <w:br/>
      </w:r>
      <w:r>
        <w:rPr>
          <w:rStyle w:val="VerbatimChar"/>
        </w:rPr>
        <w:t xml:space="preserve">│   ŷ = W_fc · c + b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Predicted LogRV</w:t>
      </w:r>
    </w:p>
    <w:bookmarkEnd w:id="40"/>
    <w:bookmarkStart w:id="41" w:name="bi-directional-lstm"/>
    <w:p>
      <w:pPr>
        <w:pStyle w:val="Heading4"/>
      </w:pPr>
      <w:r>
        <w:t xml:space="preserve">5.2.2 Bi-directional LSTM</w:t>
      </w:r>
    </w:p>
    <w:p>
      <w:pPr>
        <w:pStyle w:val="FirstParagraph"/>
      </w:pPr>
      <w:r>
        <w:t xml:space="preserve">양방향 LSTM은 입력 시퀀스를 순방향(</w:t>
      </w:r>
      <m:oMath>
        <m:r>
          <m:t>t</m:t>
        </m:r>
        <m:r>
          <m:rPr>
            <m:sty m:val="p"/>
          </m:rPr>
          <m:t>→</m:t>
        </m:r>
        <m:r>
          <m:t>t</m:t>
        </m:r>
        <m:r>
          <m:rPr>
            <m:sty m:val="p"/>
          </m:rPr>
          <m:t>+</m:t>
        </m:r>
        <m:r>
          <m:t>L</m:t>
        </m:r>
      </m:oMath>
      <w:r>
        <w:t xml:space="preserve">)과 역방향(</w:t>
      </w:r>
      <m:oMath>
        <m:r>
          <m:t>t</m:t>
        </m:r>
        <m:r>
          <m:rPr>
            <m:sty m:val="p"/>
          </m:rPr>
          <m:t>+</m:t>
        </m:r>
        <m:r>
          <m:t>L</m:t>
        </m:r>
        <m:r>
          <m:rPr>
            <m:sty m:val="p"/>
          </m:rPr>
          <m:t>→</m:t>
        </m:r>
        <m:r>
          <m:t>t</m:t>
        </m:r>
      </m:oMath>
      <w:r>
        <w:t xml:space="preserve">) 두 방향으로 처리한다:</w:t>
      </w:r>
    </w:p>
    <w:p>
      <w:pPr>
        <w:pStyle w:val="BodyText"/>
      </w:pPr>
      <w:r>
        <w:rPr>
          <w:bCs/>
          <w:b/>
        </w:rPr>
        <w:t xml:space="preserve">순방향 (Forward LSTM)</w:t>
      </w:r>
      <w:r>
        <w:t xml:space="preserve">:</w:t>
      </w:r>
    </w:p>
    <w:p>
      <w:pPr>
        <w:pStyle w:val="BodyText"/>
      </w:pPr>
      <m:oMathPara>
        <m:oMathParaPr>
          <m:jc m:val="center"/>
        </m:oMathParaPr>
        <m:oMath>
          <m:sSub>
            <m:e>
              <m:acc>
                <m:accPr>
                  <m:chr m:val="⃗"/>
                </m:accPr>
                <m:e>
                  <m:r>
                    <m:t>h</m:t>
                  </m:r>
                </m:e>
              </m:acc>
            </m:e>
            <m:sub>
              <m:r>
                <m:t>t</m:t>
              </m:r>
            </m:sub>
          </m:sSub>
          <m:r>
            <m:rPr>
              <m:sty m:val="p"/>
            </m:rPr>
            <m:t>=</m:t>
          </m:r>
          <m:sSub>
            <m:e>
              <m:r>
                <m:rPr>
                  <m:nor/>
                  <m:sty m:val="p"/>
                </m:rPr>
                <m:t>LSTM</m:t>
              </m:r>
            </m:e>
            <m:sub>
              <m:r>
                <m:rPr>
                  <m:sty m:val="p"/>
                </m:rPr>
                <m:t>→</m:t>
              </m:r>
            </m:sub>
          </m:sSub>
          <m:d>
            <m:dPr>
              <m:begChr m:val="("/>
              <m:endChr m:val=")"/>
              <m:sepChr m:val=""/>
              <m:grow/>
            </m:dPr>
            <m:e>
              <m:sSub>
                <m:e>
                  <m:r>
                    <m:t>x</m:t>
                  </m:r>
                </m:e>
                <m:sub>
                  <m:r>
                    <m:t>t</m:t>
                  </m:r>
                </m:sub>
              </m:sSub>
              <m:r>
                <m:rPr>
                  <m:sty m:val="p"/>
                </m:rPr>
                <m:t>,</m:t>
              </m:r>
              <m:sSub>
                <m:e>
                  <m:acc>
                    <m:accPr>
                      <m:chr m:val="⃗"/>
                    </m:accPr>
                    <m:e>
                      <m:r>
                        <m:t>h</m:t>
                      </m:r>
                    </m:e>
                  </m:acc>
                </m:e>
                <m:sub>
                  <m:r>
                    <m:t>t</m:t>
                  </m:r>
                  <m:r>
                    <m:rPr>
                      <m:sty m:val="p"/>
                    </m:rPr>
                    <m:t>−</m:t>
                  </m:r>
                  <m:r>
                    <m:t>1</m:t>
                  </m:r>
                </m:sub>
              </m:sSub>
            </m:e>
          </m:d>
        </m:oMath>
      </m:oMathPara>
    </w:p>
    <w:p>
      <w:pPr>
        <w:pStyle w:val="FirstParagraph"/>
      </w:pPr>
      <w:r>
        <w:rPr>
          <w:bCs/>
          <w:b/>
        </w:rPr>
        <w:t xml:space="preserve">역방향 (Backward LSTM)</w:t>
      </w:r>
      <w:r>
        <w:t xml:space="preserve">:</w:t>
      </w:r>
    </w:p>
    <w:p>
      <w:pPr>
        <w:pStyle w:val="BodyText"/>
      </w:pPr>
      <m:oMathPara>
        <m:oMathParaPr>
          <m:jc m:val="center"/>
        </m:oMathParaPr>
        <m:oMath>
          <m:sSub>
            <m:e>
              <m:acc>
                <m:accPr>
                  <m:chr m:val="⃖"/>
                </m:accPr>
                <m:e>
                  <m:r>
                    <m:t>h</m:t>
                  </m:r>
                </m:e>
              </m:acc>
            </m:e>
            <m:sub>
              <m:r>
                <m:t>t</m:t>
              </m:r>
            </m:sub>
          </m:sSub>
          <m:r>
            <m:rPr>
              <m:sty m:val="p"/>
            </m:rPr>
            <m:t>=</m:t>
          </m:r>
          <m:sSub>
            <m:e>
              <m:r>
                <m:rPr>
                  <m:nor/>
                  <m:sty m:val="p"/>
                </m:rPr>
                <m:t>LSTM</m:t>
              </m:r>
            </m:e>
            <m:sub>
              <m:r>
                <m:rPr>
                  <m:sty m:val="p"/>
                </m:rPr>
                <m:t>←</m:t>
              </m:r>
            </m:sub>
          </m:sSub>
          <m:d>
            <m:dPr>
              <m:begChr m:val="("/>
              <m:endChr m:val=")"/>
              <m:sepChr m:val=""/>
              <m:grow/>
            </m:dPr>
            <m:e>
              <m:sSub>
                <m:e>
                  <m:r>
                    <m:t>x</m:t>
                  </m:r>
                </m:e>
                <m:sub>
                  <m:r>
                    <m:t>t</m:t>
                  </m:r>
                </m:sub>
              </m:sSub>
              <m:r>
                <m:rPr>
                  <m:sty m:val="p"/>
                </m:rPr>
                <m:t>,</m:t>
              </m:r>
              <m:sSub>
                <m:e>
                  <m:acc>
                    <m:accPr>
                      <m:chr m:val="⃖"/>
                    </m:accPr>
                    <m:e>
                      <m:r>
                        <m:t>h</m:t>
                      </m:r>
                    </m:e>
                  </m:acc>
                </m:e>
                <m:sub>
                  <m:r>
                    <m:t>t</m:t>
                  </m:r>
                  <m:r>
                    <m:rPr>
                      <m:sty m:val="p"/>
                    </m:rPr>
                    <m:t>+</m:t>
                  </m:r>
                  <m:r>
                    <m:t>1</m:t>
                  </m:r>
                </m:sub>
              </m:sSub>
            </m:e>
          </m:d>
        </m:oMath>
      </m:oMathPara>
    </w:p>
    <w:p>
      <w:pPr>
        <w:pStyle w:val="FirstParagraph"/>
      </w:pPr>
      <w:r>
        <w:rPr>
          <w:bCs/>
          <w:b/>
        </w:rPr>
        <w:t xml:space="preserve">결합 은닉 상태</w:t>
      </w:r>
      <w:r>
        <w:t xml:space="preserve">:</w:t>
      </w:r>
    </w:p>
    <w:p>
      <w:pPr>
        <w:pStyle w:val="BodyText"/>
      </w:pPr>
      <m:oMathPara>
        <m:oMathParaPr>
          <m:jc m:val="center"/>
        </m:oMathParaPr>
        <m:oMath>
          <m:sSub>
            <m:e>
              <m:r>
                <m:t>H</m:t>
              </m:r>
            </m:e>
            <m:sub>
              <m:r>
                <m:t>t</m:t>
              </m:r>
            </m:sub>
          </m:sSub>
          <m:r>
            <m:rPr>
              <m:sty m:val="p"/>
            </m:rPr>
            <m:t>=</m:t>
          </m:r>
          <m:d>
            <m:dPr>
              <m:begChr m:val="["/>
              <m:endChr m:val="]"/>
              <m:sepChr m:val=""/>
              <m:grow/>
            </m:dPr>
            <m:e>
              <m:sSub>
                <m:e>
                  <m:acc>
                    <m:accPr>
                      <m:chr m:val="⃗"/>
                    </m:accPr>
                    <m:e>
                      <m:r>
                        <m:t>h</m:t>
                      </m:r>
                    </m:e>
                  </m:acc>
                </m:e>
                <m:sub>
                  <m:r>
                    <m:t>t</m:t>
                  </m:r>
                </m:sub>
              </m:sSub>
              <m:r>
                <m:rPr>
                  <m:sty m:val="p"/>
                </m:rPr>
                <m:t>;</m:t>
              </m:r>
              <m:sSub>
                <m:e>
                  <m:acc>
                    <m:accPr>
                      <m:chr m:val="⃖"/>
                    </m:accPr>
                    <m:e>
                      <m:r>
                        <m:t>h</m:t>
                      </m:r>
                    </m:e>
                  </m:acc>
                </m:e>
                <m:sub>
                  <m:r>
                    <m:t>t</m:t>
                  </m:r>
                </m:sub>
              </m:sSub>
            </m:e>
          </m:d>
          <m:r>
            <m:rPr>
              <m:sty m:val="p"/>
            </m:rPr>
            <m:t>∈</m:t>
          </m:r>
          <m:sSup>
            <m:e>
              <m:r>
                <m:rPr>
                  <m:sty m:val="p"/>
                  <m:scr m:val="double-struck"/>
                </m:rPr>
                <m:t>R</m:t>
              </m:r>
            </m:e>
            <m:sup>
              <m:r>
                <m:t>2</m:t>
              </m:r>
              <m:sSub>
                <m:e>
                  <m:r>
                    <m:t>d</m:t>
                  </m:r>
                </m:e>
                <m:sub>
                  <m:r>
                    <m:t>h</m:t>
                  </m:r>
                </m:sub>
              </m:sSub>
            </m:sup>
          </m:sSup>
        </m:oMath>
      </m:oMathPara>
    </w:p>
    <w:p>
      <w:pPr>
        <w:pStyle w:val="FirstParagraph"/>
      </w:pPr>
      <w:r>
        <w:t xml:space="preserve">여기서</w:t>
      </w:r>
      <w:r>
        <w:t xml:space="preserve"> </w:t>
      </w:r>
      <m:oMath>
        <m:sSub>
          <m:e>
            <m:r>
              <m:t>d</m:t>
            </m:r>
          </m:e>
          <m:sub>
            <m:r>
              <m:t>h</m:t>
            </m:r>
          </m:sub>
        </m:sSub>
      </m:oMath>
      <w:r>
        <w:t xml:space="preserve">는 은닉 차원(hidden dimension)이다.</w:t>
      </w:r>
    </w:p>
    <w:p>
      <w:pPr>
        <w:pStyle w:val="BodyText"/>
      </w:pPr>
      <w:r>
        <w:rPr>
          <w:bCs/>
          <w:b/>
        </w:rPr>
        <w:t xml:space="preserve">양방향 구조의 동기</w:t>
      </w:r>
      <w:r>
        <w:t xml:space="preserve">: 변동성 충격(volatility shock)은 사전 징후(pre-shock buildup)와 사후 감쇠(post-shock decay)를 동반하는 경우가 많다. 양방향 처리는 예측 윈도우 내 변동성 이벤트의 전체 구조적 맥락(structural context)을 포착할 수 있다.</w:t>
      </w:r>
    </w:p>
    <w:bookmarkEnd w:id="41"/>
    <w:bookmarkStart w:id="42" w:name="lstm-셀-내부-동작"/>
    <w:p>
      <w:pPr>
        <w:pStyle w:val="Heading4"/>
      </w:pPr>
      <w:r>
        <w:t xml:space="preserve">LSTM 셀 내부 동작</w:t>
      </w:r>
    </w:p>
    <w:p>
      <w:pPr>
        <w:pStyle w:val="FirstParagraph"/>
      </w:pPr>
      <w:r>
        <w:t xml:space="preserve">각 LSTM 셀의 게이트 연산을 명시한다:</w:t>
      </w:r>
    </w:p>
    <w:p>
      <w:pPr>
        <w:pStyle w:val="BodyText"/>
      </w:pPr>
      <m:oMathPara>
        <m:oMathParaPr>
          <m:jc m:val="center"/>
        </m:oMathParaPr>
        <m:oMath>
          <m:sSub>
            <m:e>
              <m:r>
                <m:t>f</m:t>
              </m:r>
            </m:e>
            <m:sub>
              <m:r>
                <m:t>t</m:t>
              </m:r>
            </m:sub>
          </m:sSub>
          <m:r>
            <m:rPr>
              <m:sty m:val="p"/>
            </m:rPr>
            <m:t>=</m:t>
          </m:r>
          <m:r>
            <m:t>σ</m:t>
          </m:r>
          <m:d>
            <m:dPr>
              <m:begChr m:val="("/>
              <m:endChr m:val=")"/>
              <m:sepChr m:val=""/>
              <m:grow/>
            </m:dPr>
            <m:e>
              <m:sSub>
                <m:e>
                  <m:r>
                    <m:t>W</m:t>
                  </m:r>
                </m:e>
                <m:sub>
                  <m:r>
                    <m:t>f</m:t>
                  </m:r>
                </m:sub>
              </m:sSub>
              <m:r>
                <m:rPr>
                  <m:sty m:val="p"/>
                </m:rPr>
                <m:t>⋅</m:t>
              </m:r>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f</m:t>
                  </m:r>
                </m:sub>
              </m:sSub>
            </m:e>
          </m:d>
          <m:r>
            <m:t> </m:t>
          </m:r>
          <m:r>
            <m:rPr>
              <m:nor/>
              <m:sty m:val="p"/>
            </m:rPr>
            <m:t>(Forget Gate)</m:t>
          </m:r>
        </m:oMath>
      </m:oMathPara>
    </w:p>
    <w:p>
      <w:pPr>
        <w:pStyle w:val="FirstParagraph"/>
      </w:pPr>
      <m:oMathPara>
        <m:oMathParaPr>
          <m:jc m:val="center"/>
        </m:oMathParaPr>
        <m:oMath>
          <m:sSub>
            <m:e>
              <m:r>
                <m:t>i</m:t>
              </m:r>
            </m:e>
            <m:sub>
              <m:r>
                <m:t>t</m:t>
              </m:r>
            </m:sub>
          </m:sSub>
          <m:r>
            <m:rPr>
              <m:sty m:val="p"/>
            </m:rPr>
            <m:t>=</m:t>
          </m:r>
          <m:r>
            <m:t>σ</m:t>
          </m:r>
          <m:d>
            <m:dPr>
              <m:begChr m:val="("/>
              <m:endChr m:val=")"/>
              <m:sepChr m:val=""/>
              <m:grow/>
            </m:dPr>
            <m:e>
              <m:sSub>
                <m:e>
                  <m:r>
                    <m:t>W</m:t>
                  </m:r>
                </m:e>
                <m:sub>
                  <m:r>
                    <m:t>i</m:t>
                  </m:r>
                </m:sub>
              </m:sSub>
              <m:r>
                <m:rPr>
                  <m:sty m:val="p"/>
                </m:rPr>
                <m:t>⋅</m:t>
              </m:r>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i</m:t>
                  </m:r>
                </m:sub>
              </m:sSub>
            </m:e>
          </m:d>
          <m:r>
            <m:t> </m:t>
          </m:r>
          <m:r>
            <m:rPr>
              <m:nor/>
              <m:sty m:val="p"/>
            </m:rPr>
            <m:t>(Input Gate)</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d>
            <m:dPr>
              <m:begChr m:val="("/>
              <m:endChr m:val=")"/>
              <m:sepChr m:val=""/>
              <m:grow/>
            </m:dPr>
            <m:e>
              <m:sSub>
                <m:e>
                  <m:r>
                    <m:t>W</m:t>
                  </m:r>
                </m:e>
                <m:sub>
                  <m:r>
                    <m:t>C</m:t>
                  </m:r>
                </m:sub>
              </m:sSub>
              <m:r>
                <m:rPr>
                  <m:sty m:val="p"/>
                </m:rPr>
                <m:t>⋅</m:t>
              </m:r>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C</m:t>
                  </m:r>
                </m:sub>
              </m:sSub>
            </m:e>
          </m:d>
          <m:r>
            <m:t> </m:t>
          </m:r>
          <m:r>
            <m:rPr>
              <m:nor/>
              <m:sty m:val="p"/>
            </m:rPr>
            <m:t>(Candidate Cell State)</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t> </m:t>
          </m:r>
          <m:r>
            <m:rPr>
              <m:nor/>
              <m:sty m:val="p"/>
            </m:rPr>
            <m:t>(Cell State Update)</m:t>
          </m:r>
        </m:oMath>
      </m:oMathPara>
    </w:p>
    <w:p>
      <w:pPr>
        <w:pStyle w:val="FirstParagraph"/>
      </w:pPr>
      <m:oMathPara>
        <m:oMathParaPr>
          <m:jc m:val="center"/>
        </m:oMathParaPr>
        <m:oMath>
          <m:sSub>
            <m:e>
              <m:r>
                <m:t>o</m:t>
              </m:r>
            </m:e>
            <m:sub>
              <m:r>
                <m:t>t</m:t>
              </m:r>
            </m:sub>
          </m:sSub>
          <m:r>
            <m:rPr>
              <m:sty m:val="p"/>
            </m:rPr>
            <m:t>=</m:t>
          </m:r>
          <m:r>
            <m:t>σ</m:t>
          </m:r>
          <m:d>
            <m:dPr>
              <m:begChr m:val="("/>
              <m:endChr m:val=")"/>
              <m:sepChr m:val=""/>
              <m:grow/>
            </m:dPr>
            <m:e>
              <m:sSub>
                <m:e>
                  <m:r>
                    <m:t>W</m:t>
                  </m:r>
                </m:e>
                <m:sub>
                  <m:r>
                    <m:t>o</m:t>
                  </m:r>
                </m:sub>
              </m:sSub>
              <m:r>
                <m:rPr>
                  <m:sty m:val="p"/>
                </m:rPr>
                <m:t>⋅</m:t>
              </m:r>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o</m:t>
                  </m:r>
                </m:sub>
              </m:sSub>
            </m:e>
          </m:d>
          <m:r>
            <m:t> </m:t>
          </m:r>
          <m:r>
            <m:rPr>
              <m:nor/>
              <m:sty m:val="p"/>
            </m:rPr>
            <m:t>(Output Gate)</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d>
            <m:dPr>
              <m:begChr m:val="("/>
              <m:endChr m:val=")"/>
              <m:sepChr m:val=""/>
              <m:grow/>
            </m:dPr>
            <m:e>
              <m:sSub>
                <m:e>
                  <m:r>
                    <m:t>C</m:t>
                  </m:r>
                </m:e>
                <m:sub>
                  <m:r>
                    <m:t>t</m:t>
                  </m:r>
                </m:sub>
              </m:sSub>
            </m:e>
          </m:d>
          <m:r>
            <m:t> </m:t>
          </m:r>
          <m:r>
            <m:rPr>
              <m:nor/>
              <m:sty m:val="p"/>
            </m:rPr>
            <m:t>(Hidden State)</m:t>
          </m:r>
        </m:oMath>
      </m:oMathPara>
    </w:p>
    <w:p>
      <w:pPr>
        <w:pStyle w:val="FirstParagraph"/>
      </w:pPr>
      <w:r>
        <w:t xml:space="preserve">여기서</w:t>
      </w:r>
      <w:r>
        <w:t xml:space="preserve"> </w:t>
      </w:r>
      <m:oMath>
        <m:r>
          <m:t>σ</m:t>
        </m:r>
      </m:oMath>
      <w:r>
        <w:t xml:space="preserve">는 시그모이드 함수,</w:t>
      </w:r>
      <w:r>
        <w:t xml:space="preserve"> </w:t>
      </w:r>
      <m:oMath>
        <m:r>
          <m:rPr>
            <m:sty m:val="p"/>
          </m:rPr>
          <m:t>⊙</m:t>
        </m:r>
      </m:oMath>
      <w:r>
        <w:t xml:space="preserve">은 원소별 곱(Hadamard product)이다.</w:t>
      </w:r>
    </w:p>
    <w:bookmarkEnd w:id="42"/>
    <w:bookmarkStart w:id="43" w:name="temporal-attention-mechanism"/>
    <w:p>
      <w:pPr>
        <w:pStyle w:val="Heading4"/>
      </w:pPr>
      <w:r>
        <w:t xml:space="preserve">5.2.3 Temporal Attention Mechanism</w:t>
      </w:r>
    </w:p>
    <w:p>
      <w:pPr>
        <w:pStyle w:val="FirstParagraph"/>
      </w:pPr>
      <w:r>
        <w:t xml:space="preserve">표준 LSTM은 마지막 은닉 상태(</w:t>
      </w:r>
      <m:oMath>
        <m:sSub>
          <m:e>
            <m:r>
              <m:t>h</m:t>
            </m:r>
          </m:e>
          <m:sub>
            <m:r>
              <m:t>T</m:t>
            </m:r>
          </m:sub>
        </m:sSub>
      </m:oMath>
      <w:r>
        <w:t xml:space="preserve">)만을 예측에 사용한다. 이와 대조적으로, 본 모델은</w:t>
      </w:r>
      <w:r>
        <w:t xml:space="preserve"> </w:t>
      </w:r>
      <w:r>
        <w:rPr>
          <w:bCs/>
          <w:b/>
        </w:rPr>
        <w:t xml:space="preserve">모든 시점의 은닉 상태에 동적 가중치를 부여</w:t>
      </w:r>
      <w:r>
        <w:t xml:space="preserve">하여 Context Vector를 생성한다.</w:t>
      </w:r>
    </w:p>
    <w:p>
      <w:pPr>
        <w:pStyle w:val="BodyText"/>
      </w:pPr>
      <w:r>
        <w:rPr>
          <w:bCs/>
          <w:b/>
        </w:rPr>
        <w:t xml:space="preserve">에너지 점수 (Energy Score)</w:t>
      </w:r>
      <w:r>
        <w:t xml:space="preserve">:</w:t>
      </w:r>
    </w:p>
    <w:p>
      <w:pPr>
        <w:pStyle w:val="BodyText"/>
      </w:pPr>
      <m:oMathPara>
        <m:oMathParaPr>
          <m:jc m:val="center"/>
        </m:oMathParaPr>
        <m:oMath>
          <m:sSub>
            <m:e>
              <m:r>
                <m:t>e</m:t>
              </m:r>
            </m:e>
            <m:sub>
              <m:r>
                <m:t>t</m:t>
              </m:r>
            </m:sub>
          </m:sSub>
          <m:r>
            <m:rPr>
              <m:sty m:val="p"/>
            </m:rPr>
            <m:t>=</m:t>
          </m:r>
          <m:r>
            <m:rPr>
              <m:sty m:val="p"/>
            </m:rPr>
            <m:t>tanh</m:t>
          </m:r>
          <m:d>
            <m:dPr>
              <m:begChr m:val="("/>
              <m:endChr m:val=")"/>
              <m:sepChr m:val=""/>
              <m:grow/>
            </m:dPr>
            <m:e>
              <m:sSub>
                <m:e>
                  <m:r>
                    <m:t>W</m:t>
                  </m:r>
                </m:e>
                <m:sub>
                  <m:r>
                    <m:t>a</m:t>
                  </m:r>
                </m:sub>
              </m:sSub>
              <m:sSub>
                <m:e>
                  <m:r>
                    <m:t>H</m:t>
                  </m:r>
                </m:e>
                <m:sub>
                  <m:r>
                    <m:t>t</m:t>
                  </m:r>
                </m:sub>
              </m:sSub>
              <m:r>
                <m:rPr>
                  <m:sty m:val="p"/>
                </m:rPr>
                <m:t>+</m:t>
              </m:r>
              <m:sSub>
                <m:e>
                  <m:r>
                    <m:t>b</m:t>
                  </m:r>
                </m:e>
                <m:sub>
                  <m:r>
                    <m:t>a</m:t>
                  </m:r>
                </m:sub>
              </m:sSub>
            </m:e>
          </m:d>
        </m:oMath>
      </m:oMathPara>
    </w:p>
    <w:p>
      <w:pPr>
        <w:pStyle w:val="FirstParagraph"/>
      </w:pPr>
      <w:r>
        <w:rPr>
          <w:bCs/>
          <w:b/>
        </w:rPr>
        <w:t xml:space="preserve">Attention 가중치 (Softmax 정규화)</w:t>
      </w:r>
      <w:r>
        <w:t xml:space="preserve">:</w:t>
      </w:r>
    </w:p>
    <w:p>
      <w:pPr>
        <w:pStyle w:val="BodyText"/>
      </w:pPr>
      <m:oMathPara>
        <m:oMathParaPr>
          <m:jc m:val="center"/>
        </m:oMathParaPr>
        <m:oMath>
          <m:sSub>
            <m:e>
              <m:r>
                <m:t>α</m:t>
              </m:r>
            </m:e>
            <m:sub>
              <m:r>
                <m:t>t</m:t>
              </m:r>
            </m:sub>
          </m:sSub>
          <m:r>
            <m:rPr>
              <m:sty m:val="p"/>
            </m:rPr>
            <m:t>=</m:t>
          </m:r>
          <m:f>
            <m:fPr>
              <m:type m:val="bar"/>
            </m:fPr>
            <m:num>
              <m:r>
                <m:rPr>
                  <m:sty m:val="p"/>
                </m:rPr>
                <m:t>exp</m:t>
              </m:r>
              <m:d>
                <m:dPr>
                  <m:begChr m:val="("/>
                  <m:endChr m:val=")"/>
                  <m:sepChr m:val=""/>
                  <m:grow/>
                </m:dPr>
                <m:e>
                  <m:sSub>
                    <m:e>
                      <m:r>
                        <m:t>e</m:t>
                      </m:r>
                    </m:e>
                    <m:sub>
                      <m:r>
                        <m:t>t</m:t>
                      </m:r>
                    </m:sub>
                  </m:sSub>
                </m:e>
              </m:d>
            </m:num>
            <m:den>
              <m:nary>
                <m:naryPr>
                  <m:chr m:val="∑"/>
                  <m:limLoc m:val="undOvr"/>
                  <m:subHide m:val="off"/>
                  <m:supHide m:val="off"/>
                </m:naryPr>
                <m:sub>
                  <m:r>
                    <m:t>j</m:t>
                  </m:r>
                  <m:r>
                    <m:rPr>
                      <m:sty m:val="p"/>
                    </m:rPr>
                    <m:t>=</m:t>
                  </m:r>
                  <m:r>
                    <m:t>1</m:t>
                  </m:r>
                </m:sub>
                <m:sup>
                  <m:r>
                    <m:t>T</m:t>
                  </m:r>
                </m:sup>
                <m:e>
                  <m:r>
                    <m:rPr>
                      <m:sty m:val="p"/>
                    </m:rPr>
                    <m:t>exp</m:t>
                  </m:r>
                </m:e>
              </m:nary>
              <m:d>
                <m:dPr>
                  <m:begChr m:val="("/>
                  <m:endChr m:val=")"/>
                  <m:sepChr m:val=""/>
                  <m:grow/>
                </m:dPr>
                <m:e>
                  <m:sSub>
                    <m:e>
                      <m:r>
                        <m:t>e</m:t>
                      </m:r>
                    </m:e>
                    <m:sub>
                      <m:r>
                        <m:t>j</m:t>
                      </m:r>
                    </m:sub>
                  </m:sSub>
                </m:e>
              </m:d>
            </m:den>
          </m:f>
        </m:oMath>
      </m:oMathPara>
    </w:p>
    <w:p>
      <w:pPr>
        <w:pStyle w:val="FirstParagraph"/>
      </w:pPr>
      <m:oMath>
        <m:sSub>
          <m:e>
            <m:r>
              <m:t>α</m:t>
            </m:r>
          </m:e>
          <m:sub>
            <m:r>
              <m:t>t</m:t>
            </m:r>
          </m:sub>
        </m:sSub>
      </m:oMath>
      <w:r>
        <w:t xml:space="preserve">는 시점</w:t>
      </w:r>
      <w:r>
        <w:t xml:space="preserve"> </w:t>
      </w:r>
      <m:oMath>
        <m:r>
          <m:t>t</m:t>
        </m:r>
      </m:oMath>
      <w:r>
        <w:t xml:space="preserve">의 정보가 최종 예측에 미치는 상대적 중요도를 나타낸다.</w:t>
      </w:r>
    </w:p>
    <w:p>
      <w:pPr>
        <w:pStyle w:val="BodyText"/>
      </w:pPr>
      <w:r>
        <w:rPr>
          <w:bCs/>
          <w:b/>
        </w:rPr>
        <w:t xml:space="preserve">Context Vector (가중 합)</w:t>
      </w:r>
      <w:r>
        <w:t xml:space="preserve">:</w:t>
      </w:r>
    </w:p>
    <w:p>
      <w:pPr>
        <w:pStyle w:val="BodyText"/>
      </w:pPr>
      <m:oMathPara>
        <m:oMathParaPr>
          <m:jc m:val="center"/>
        </m:oMathParaPr>
        <m:oMath>
          <m:r>
            <m:t>c</m:t>
          </m:r>
          <m:r>
            <m:rPr>
              <m:sty m:val="p"/>
            </m:rPr>
            <m:t>=</m:t>
          </m:r>
          <m:nary>
            <m:naryPr>
              <m:chr m:val="∑"/>
              <m:limLoc m:val="undOvr"/>
              <m:subHide m:val="off"/>
              <m:supHide m:val="off"/>
            </m:naryPr>
            <m:sub>
              <m:r>
                <m:t>t</m:t>
              </m:r>
              <m:r>
                <m:rPr>
                  <m:sty m:val="p"/>
                </m:rPr>
                <m:t>=</m:t>
              </m:r>
              <m:r>
                <m:t>1</m:t>
              </m:r>
            </m:sub>
            <m:sup>
              <m:r>
                <m:t>T</m:t>
              </m:r>
            </m:sup>
            <m:e>
              <m:sSub>
                <m:e>
                  <m:r>
                    <m:t>α</m:t>
                  </m:r>
                </m:e>
                <m:sub>
                  <m:r>
                    <m:t>t</m:t>
                  </m:r>
                </m:sub>
              </m:sSub>
            </m:e>
          </m:nary>
          <m:r>
            <m:rPr>
              <m:sty m:val="p"/>
            </m:rPr>
            <m:t>⋅</m:t>
          </m:r>
          <m:sSub>
            <m:e>
              <m:r>
                <m:t>H</m:t>
              </m:r>
            </m:e>
            <m:sub>
              <m:r>
                <m:t>t</m:t>
              </m:r>
            </m:sub>
          </m:sSub>
        </m:oMath>
      </m:oMathPara>
    </w:p>
    <w:p>
      <w:pPr>
        <w:pStyle w:val="FirstParagraph"/>
      </w:pPr>
      <w:r>
        <w:rPr>
          <w:bCs/>
          <w:b/>
        </w:rPr>
        <w:t xml:space="preserve">Attention의 경제적 해석</w:t>
      </w:r>
      <w:r>
        <w:t xml:space="preserve">: Attention 가중치</w:t>
      </w:r>
      <w:r>
        <w:t xml:space="preserve"> </w:t>
      </w:r>
      <m:oMath>
        <m:sSub>
          <m:e>
            <m:r>
              <m:t>α</m:t>
            </m:r>
          </m:e>
          <m:sub>
            <m:r>
              <m:t>t</m:t>
            </m:r>
          </m:sub>
        </m:sSub>
      </m:oMath>
      <w:r>
        <w:t xml:space="preserve">는 변동성 예측에 가장 영향력 있는 과거 시점을 자동으로 식별한다. HAR 모델이 고정된 래그(1, 5, 22일)만 사용하는 반면, Attention은</w:t>
      </w:r>
      <w:r>
        <w:t xml:space="preserve"> </w:t>
      </w:r>
      <w:r>
        <w:rPr>
          <w:bCs/>
          <w:b/>
        </w:rPr>
        <w:t xml:space="preserve">Dynamic HAR</w:t>
      </w:r>
      <w:r>
        <w:t xml:space="preserve">로 기능하여 변동성 충격이 발생한 특정 시점에 가중치를 집중시킬 수 있다.</w:t>
      </w:r>
    </w:p>
    <w:bookmarkEnd w:id="43"/>
    <w:bookmarkStart w:id="44" w:name="예측-헤드-prediction-head"/>
    <w:p>
      <w:pPr>
        <w:pStyle w:val="Heading4"/>
      </w:pPr>
      <w:r>
        <w:t xml:space="preserve">5.2.4 예측 헤드 (Prediction Head)</w:t>
      </w:r>
    </w:p>
    <w:p>
      <w:pPr>
        <w:pStyle w:val="FirstParagraph"/>
      </w:pPr>
      <w:r>
        <w:t xml:space="preserve">Context Vector</w:t>
      </w:r>
      <w:r>
        <w:t xml:space="preserve"> </w:t>
      </w:r>
      <m:oMath>
        <m:r>
          <m:t>c</m:t>
        </m:r>
      </m:oMath>
      <w:r>
        <w:t xml:space="preserve">를 선형 레이어로 사영하여 스칼라 예측값을 산출한다:</w:t>
      </w:r>
    </w:p>
    <w:p>
      <w:pPr>
        <w:pStyle w:val="BodyText"/>
      </w:pPr>
      <m:oMathPara>
        <m:oMathParaPr>
          <m:jc m:val="center"/>
        </m:oMathParaPr>
        <m:oMath>
          <m:sSub>
            <m:e>
              <m:acc>
                <m:accPr>
                  <m:chr m:val="̂"/>
                </m:accPr>
                <m:e>
                  <m:r>
                    <m:t>Y</m:t>
                  </m:r>
                </m:e>
              </m:acc>
            </m:e>
            <m:sub>
              <m:r>
                <m:t>t</m:t>
              </m:r>
              <m:r>
                <m:rPr>
                  <m:sty m:val="p"/>
                </m:rPr>
                <m:t>+</m:t>
              </m:r>
              <m:r>
                <m:t>h</m:t>
              </m:r>
            </m:sub>
          </m:sSub>
          <m:r>
            <m:rPr>
              <m:sty m:val="p"/>
            </m:rPr>
            <m:t>=</m:t>
          </m:r>
          <m:sSub>
            <m:e>
              <m:r>
                <m:t>W</m:t>
              </m:r>
            </m:e>
            <m:sub>
              <m:r>
                <m:t>f</m:t>
              </m:r>
              <m:r>
                <m:t>c</m:t>
              </m:r>
            </m:sub>
          </m:sSub>
          <m:r>
            <m:rPr>
              <m:sty m:val="p"/>
            </m:rPr>
            <m:t>⋅</m:t>
          </m:r>
          <m:r>
            <m:t>c</m:t>
          </m:r>
          <m:r>
            <m:rPr>
              <m:sty m:val="p"/>
            </m:rPr>
            <m:t>+</m:t>
          </m:r>
          <m:sSub>
            <m:e>
              <m:r>
                <m:t>b</m:t>
              </m:r>
            </m:e>
            <m:sub>
              <m:r>
                <m:t>f</m:t>
              </m:r>
              <m:r>
                <m:t>c</m:t>
              </m:r>
            </m:sub>
          </m:sSub>
        </m:oMath>
      </m:oMathPara>
    </w:p>
    <w:bookmarkEnd w:id="44"/>
    <w:bookmarkStart w:id="45" w:name="하이퍼파라미터"/>
    <w:p>
      <w:pPr>
        <w:pStyle w:val="Heading4"/>
      </w:pPr>
      <w:r>
        <w:t xml:space="preserve">5.2.5 하이퍼파라미터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파라미터</w:t>
            </w:r>
          </w:p>
        </w:tc>
        <w:tc>
          <w:tcPr/>
          <w:p>
            <w:pPr>
              <w:pStyle w:val="Compact"/>
              <w:jc w:val="left"/>
            </w:pPr>
            <w:r>
              <w:t xml:space="preserve">기본값</w:t>
            </w:r>
          </w:p>
        </w:tc>
        <w:tc>
          <w:tcPr/>
          <w:p>
            <w:pPr>
              <w:pStyle w:val="Compact"/>
              <w:jc w:val="left"/>
            </w:pPr>
            <w:r>
              <w:t xml:space="preserve">탐색 범위</w:t>
            </w:r>
          </w:p>
        </w:tc>
        <w:tc>
          <w:tcPr/>
          <w:p>
            <w:pPr>
              <w:pStyle w:val="Compact"/>
              <w:jc w:val="left"/>
            </w:pPr>
            <w:r>
              <w:t xml:space="preserve">최적값</w:t>
            </w:r>
          </w:p>
        </w:tc>
      </w:tr>
      <w:tr>
        <w:tc>
          <w:tcPr/>
          <w:p>
            <w:pPr>
              <w:pStyle w:val="Compact"/>
              <w:jc w:val="left"/>
            </w:pPr>
            <w:r>
              <w:t xml:space="preserve">hidden_dim (</w:t>
            </w:r>
            <m:oMath>
              <m:sSub>
                <m:e>
                  <m:r>
                    <m:t>d</m:t>
                  </m:r>
                </m:e>
                <m:sub>
                  <m:r>
                    <m:t>h</m:t>
                  </m:r>
                </m:sub>
              </m:sSub>
            </m:oMath>
            <w:r>
              <w:t xml:space="preserve">)</w:t>
            </w:r>
          </w:p>
        </w:tc>
        <w:tc>
          <w:tcPr/>
          <w:p>
            <w:pPr>
              <w:pStyle w:val="Compact"/>
              <w:jc w:val="left"/>
            </w:pPr>
            <w:r>
              <w:t xml:space="preserve">64</w:t>
            </w:r>
          </w:p>
        </w:tc>
        <w:tc>
          <w:tcPr/>
          <w:p>
            <w:pPr>
              <w:pStyle w:val="Compact"/>
              <w:jc w:val="left"/>
            </w:pPr>
            <w:r>
              <w:t xml:space="preserve">{32, 64, 128}</w:t>
            </w:r>
          </w:p>
        </w:tc>
        <w:tc>
          <w:tcPr/>
          <w:p>
            <w:pPr>
              <w:pStyle w:val="Compact"/>
              <w:jc w:val="left"/>
            </w:pPr>
            <w:r>
              <w:rPr>
                <w:bCs/>
                <w:b/>
              </w:rPr>
              <w:t xml:space="preserve">32</w:t>
            </w:r>
          </w:p>
        </w:tc>
      </w:tr>
      <w:tr>
        <w:tc>
          <w:tcPr/>
          <w:p>
            <w:pPr>
              <w:pStyle w:val="Compact"/>
              <w:jc w:val="left"/>
            </w:pPr>
            <w:r>
              <w:t xml:space="preserve">learning_rate (</w:t>
            </w:r>
            <m:oMath>
              <m:r>
                <m:t>η</m:t>
              </m:r>
            </m:oMath>
            <w:r>
              <w:t xml:space="preserve">)</w:t>
            </w:r>
          </w:p>
        </w:tc>
        <w:tc>
          <w:tcPr/>
          <w:p>
            <w:pPr>
              <w:pStyle w:val="Compact"/>
              <w:jc w:val="left"/>
            </w:pPr>
            <w:r>
              <w:t xml:space="preserve">0.001</w:t>
            </w:r>
          </w:p>
        </w:tc>
        <w:tc>
          <w:tcPr/>
          <w:p>
            <w:pPr>
              <w:pStyle w:val="Compact"/>
              <w:jc w:val="left"/>
            </w:pPr>
            <w:r>
              <w:t xml:space="preserve">{0.0001, 0.001, 0.01}</w:t>
            </w:r>
          </w:p>
        </w:tc>
        <w:tc>
          <w:tcPr/>
          <w:p>
            <w:pPr>
              <w:pStyle w:val="Compact"/>
              <w:jc w:val="left"/>
            </w:pPr>
            <w:r>
              <w:rPr>
                <w:bCs/>
                <w:b/>
              </w:rPr>
              <w:t xml:space="preserve">0.001</w:t>
            </w:r>
          </w:p>
        </w:tc>
      </w:tr>
      <w:tr>
        <w:tc>
          <w:tcPr/>
          <w:p>
            <w:pPr>
              <w:pStyle w:val="Compact"/>
              <w:jc w:val="left"/>
            </w:pPr>
            <w:r>
              <w:t xml:space="preserve">dropout (</w:t>
            </w:r>
            <m:oMath>
              <m:r>
                <m:t>p</m:t>
              </m:r>
            </m:oMath>
            <w:r>
              <w:t xml:space="preserve">)</w:t>
            </w:r>
          </w:p>
        </w:tc>
        <w:tc>
          <w:tcPr/>
          <w:p>
            <w:pPr>
              <w:pStyle w:val="Compact"/>
              <w:jc w:val="left"/>
            </w:pPr>
            <w:r>
              <w:t xml:space="preserve">0.0</w:t>
            </w:r>
          </w:p>
        </w:tc>
        <w:tc>
          <w:tcPr/>
          <w:p>
            <w:pPr>
              <w:pStyle w:val="Compact"/>
              <w:jc w:val="left"/>
            </w:pPr>
            <w:r>
              <w:t xml:space="preserve">{0.0, 0.3, 0.5}</w:t>
            </w:r>
          </w:p>
        </w:tc>
        <w:tc>
          <w:tcPr/>
          <w:p>
            <w:pPr>
              <w:pStyle w:val="Compact"/>
              <w:jc w:val="left"/>
            </w:pPr>
            <w:r>
              <w:rPr>
                <w:bCs/>
                <w:b/>
              </w:rPr>
              <w:t xml:space="preserve">0.0</w:t>
            </w:r>
          </w:p>
        </w:tc>
      </w:tr>
      <w:tr>
        <w:tc>
          <w:tcPr/>
          <w:p>
            <w:pPr>
              <w:pStyle w:val="Compact"/>
              <w:jc w:val="left"/>
            </w:pPr>
            <w:r>
              <w:t xml:space="preserve">seq_len (</w:t>
            </w:r>
            <m:oMath>
              <m:r>
                <m:t>L</m:t>
              </m:r>
            </m:oMath>
            <w:r>
              <w:t xml:space="preserve">)</w:t>
            </w:r>
          </w:p>
        </w:tc>
        <w:tc>
          <w:tcPr/>
          <w:p>
            <w:pPr>
              <w:pStyle w:val="Compact"/>
              <w:jc w:val="left"/>
            </w:pPr>
            <w:r>
              <w:t xml:space="preserve">22</w:t>
            </w:r>
          </w:p>
        </w:tc>
        <w:tc>
          <w:tcPr/>
          <w:p>
            <w:pPr>
              <w:pStyle w:val="Compact"/>
              <w:jc w:val="left"/>
            </w:pPr>
            <w:r>
              <w:t xml:space="preserve">{10, 22, 44}</w:t>
            </w:r>
          </w:p>
        </w:tc>
        <w:tc>
          <w:tcPr/>
          <w:p>
            <w:pPr>
              <w:pStyle w:val="Compact"/>
              <w:jc w:val="left"/>
            </w:pPr>
            <w:r>
              <w:rPr>
                <w:bCs/>
                <w:b/>
              </w:rPr>
              <w:t xml:space="preserve">22</w:t>
            </w:r>
          </w:p>
        </w:tc>
      </w:tr>
      <w:tr>
        <w:tc>
          <w:tcPr/>
          <w:p>
            <w:pPr>
              <w:pStyle w:val="Compact"/>
              <w:jc w:val="left"/>
            </w:pPr>
            <w:r>
              <w:t xml:space="preserve">batch_size (</w:t>
            </w:r>
            <m:oMath>
              <m:r>
                <m:t>B</m:t>
              </m:r>
            </m:oMath>
            <w:r>
              <w:t xml:space="preserve">)</w:t>
            </w:r>
          </w:p>
        </w:tc>
        <w:tc>
          <w:tcPr/>
          <w:p>
            <w:pPr>
              <w:pStyle w:val="Compact"/>
              <w:jc w:val="left"/>
            </w:pPr>
            <w:r>
              <w:t xml:space="preserve">64</w:t>
            </w:r>
          </w:p>
        </w:tc>
        <w:tc>
          <w:tcPr/>
          <w:p>
            <w:pPr>
              <w:pStyle w:val="Compact"/>
              <w:jc w:val="left"/>
            </w:pPr>
            <w:r>
              <w:t xml:space="preserve">고정</w:t>
            </w:r>
          </w:p>
        </w:tc>
        <w:tc>
          <w:tcPr/>
          <w:p>
            <w:pPr>
              <w:pStyle w:val="Compact"/>
              <w:jc w:val="left"/>
            </w:pPr>
            <w:r>
              <w:t xml:space="preserve">64</w:t>
            </w:r>
          </w:p>
        </w:tc>
      </w:tr>
      <w:tr>
        <w:tc>
          <w:tcPr/>
          <w:p>
            <w:pPr>
              <w:pStyle w:val="Compact"/>
              <w:jc w:val="left"/>
            </w:pPr>
            <w:r>
              <w:t xml:space="preserve">epochs</w:t>
            </w:r>
          </w:p>
        </w:tc>
        <w:tc>
          <w:tcPr/>
          <w:p>
            <w:pPr>
              <w:pStyle w:val="Compact"/>
              <w:jc w:val="left"/>
            </w:pPr>
            <w:r>
              <w:t xml:space="preserve">20</w:t>
            </w:r>
          </w:p>
        </w:tc>
        <w:tc>
          <w:tcPr/>
          <w:p>
            <w:pPr>
              <w:pStyle w:val="Compact"/>
              <w:jc w:val="left"/>
            </w:pPr>
            <w:r>
              <w:t xml:space="preserve">고정</w:t>
            </w:r>
          </w:p>
        </w:tc>
        <w:tc>
          <w:tcPr/>
          <w:p>
            <w:pPr>
              <w:pStyle w:val="Compact"/>
              <w:jc w:val="left"/>
            </w:pPr>
            <w:r>
              <w:t xml:space="preserve">20</w:t>
            </w:r>
          </w:p>
        </w:tc>
      </w:tr>
      <w:tr>
        <w:tc>
          <w:tcPr/>
          <w:p>
            <w:pPr>
              <w:pStyle w:val="Compact"/>
              <w:jc w:val="left"/>
            </w:pPr>
            <w:r>
              <w:t xml:space="preserve">optimizer</w:t>
            </w:r>
          </w:p>
        </w:tc>
        <w:tc>
          <w:tcPr/>
          <w:p>
            <w:pPr>
              <w:pStyle w:val="Compact"/>
              <w:jc w:val="left"/>
            </w:pPr>
            <w:r>
              <w:t xml:space="preserve">Adam</w:t>
            </w:r>
          </w:p>
        </w:tc>
        <w:tc>
          <w:tcPr/>
          <w:p>
            <w:pPr>
              <w:pStyle w:val="Compact"/>
              <w:jc w:val="left"/>
            </w:pPr>
            <w:r>
              <w:t xml:space="preserve">고정</w:t>
            </w:r>
          </w:p>
        </w:tc>
        <w:tc>
          <w:tcPr/>
          <w:p>
            <w:pPr>
              <w:pStyle w:val="Compact"/>
              <w:jc w:val="left"/>
            </w:pPr>
            <w:r>
              <w:t xml:space="preserve">Adam</w:t>
            </w:r>
          </w:p>
        </w:tc>
      </w:tr>
      <w:tr>
        <w:tc>
          <w:tcPr/>
          <w:p>
            <w:pPr>
              <w:pStyle w:val="Compact"/>
              <w:jc w:val="left"/>
            </w:pPr>
            <w:r>
              <w:t xml:space="preserve">loss function</w:t>
            </w:r>
          </w:p>
        </w:tc>
        <w:tc>
          <w:tcPr/>
          <w:p>
            <w:pPr>
              <w:pStyle w:val="Compact"/>
              <w:jc w:val="left"/>
            </w:pPr>
            <w:r>
              <w:t xml:space="preserve">MSE</w:t>
            </w:r>
          </w:p>
        </w:tc>
        <w:tc>
          <w:tcPr/>
          <w:p>
            <w:pPr>
              <w:pStyle w:val="Compact"/>
              <w:jc w:val="left"/>
            </w:pPr>
            <w:r>
              <w:t xml:space="preserve">고정</w:t>
            </w:r>
          </w:p>
        </w:tc>
        <w:tc>
          <w:tcPr/>
          <w:p>
            <w:pPr>
              <w:pStyle w:val="Compact"/>
              <w:jc w:val="left"/>
            </w:pPr>
            <w:r>
              <w:t xml:space="preserve">MSE</w:t>
            </w:r>
          </w:p>
        </w:tc>
      </w:tr>
    </w:tbl>
    <w:p>
      <w:pPr>
        <w:pStyle w:val="BodyText"/>
      </w:pPr>
      <w:r>
        <w:rPr>
          <w:bCs/>
          <w:b/>
        </w:rPr>
        <w:t xml:space="preserve">주목할 점</w:t>
      </w:r>
      <w:r>
        <w:t xml:space="preserve">: 최적 hidden_dim이 32로 가장 작은 값이 선택되었다. 이는 금융 시계열의 낮은 신호 대 잡음비(low SNR) 환경에서, 과잉 모수화(over-parameterization)보다</w:t>
      </w:r>
      <w:r>
        <w:t xml:space="preserve"> </w:t>
      </w:r>
      <w:r>
        <w:rPr>
          <w:bCs/>
          <w:b/>
        </w:rPr>
        <w:t xml:space="preserve">간소한 구조(parsimonious architecture)</w:t>
      </w:r>
      <w:r>
        <w:t xml:space="preserve">가 일반화에 유리하다는 것을 시사한다.</w:t>
      </w:r>
    </w:p>
    <w:bookmarkEnd w:id="45"/>
    <w:bookmarkStart w:id="46" w:name="모델-파라미터-수"/>
    <w:p>
      <w:pPr>
        <w:pStyle w:val="Heading4"/>
      </w:pPr>
      <w:r>
        <w:t xml:space="preserve">5.2.6 모델 파라미터 수</w:t>
      </w:r>
    </w:p>
    <w:p>
      <w:pPr>
        <w:pStyle w:val="FirstParagraph"/>
      </w:pPr>
      <m:oMath>
        <m:sSub>
          <m:e>
            <m:r>
              <m:t>d</m:t>
            </m:r>
          </m:e>
          <m:sub>
            <m:r>
              <m:t>i</m:t>
            </m:r>
            <m:r>
              <m:t>n</m:t>
            </m:r>
          </m:sub>
        </m:sSub>
        <m:r>
          <m:rPr>
            <m:sty m:val="p"/>
          </m:rPr>
          <m:t>=</m:t>
        </m:r>
        <m:r>
          <m:t>2</m:t>
        </m:r>
      </m:oMath>
      <w:r>
        <w:t xml:space="preserve"> </w:t>
      </w:r>
      <w:r>
        <w:t xml:space="preserve">(입력 차원),</w:t>
      </w:r>
      <w:r>
        <w:t xml:space="preserve"> </w:t>
      </w:r>
      <m:oMath>
        <m:sSub>
          <m:e>
            <m:r>
              <m:t>d</m:t>
            </m:r>
          </m:e>
          <m:sub>
            <m:r>
              <m:t>h</m:t>
            </m:r>
          </m:sub>
        </m:sSub>
        <m:r>
          <m:rPr>
            <m:sty m:val="p"/>
          </m:rPr>
          <m:t>=</m:t>
        </m:r>
        <m:r>
          <m:t>32</m:t>
        </m:r>
      </m:oMath>
      <w:r>
        <w:t xml:space="preserve"> </w:t>
      </w:r>
      <w:r>
        <w:t xml:space="preserve">(은닉 차원)일 때:</w:t>
      </w:r>
    </w:p>
    <w:tbl>
      <w:tblPr>
        <w:tblStyle w:val="Table"/>
        <w:tblW w:type="pct" w:w="5000"/>
        <w:tblLook w:firstRow="1" w:lastRow="0" w:firstColumn="0" w:lastColumn="0" w:noHBand="0" w:noVBand="0" w:val="0020"/>
        <w:jc w:val="start"/>
      </w:tblPr>
      <w:tblGrid>
        <w:gridCol w:w="2554"/>
        <w:gridCol w:w="2810"/>
        <w:gridCol w:w="2554"/>
      </w:tblGrid>
      <w:tr>
        <w:trPr>
          <w:tblHeader w:val="true"/>
        </w:trPr>
        <w:tc>
          <w:tcPr/>
          <w:p>
            <w:pPr>
              <w:pStyle w:val="Compact"/>
              <w:jc w:val="left"/>
            </w:pPr>
            <w:r>
              <w:t xml:space="preserve">구성 요소</w:t>
            </w:r>
          </w:p>
        </w:tc>
        <w:tc>
          <w:tcPr/>
          <w:p>
            <w:pPr>
              <w:pStyle w:val="Compact"/>
              <w:jc w:val="left"/>
            </w:pPr>
            <w:r>
              <w:t xml:space="preserve">파라미터 수</w:t>
            </w:r>
          </w:p>
        </w:tc>
        <w:tc>
          <w:tcPr/>
          <w:p>
            <w:pPr>
              <w:pStyle w:val="Compact"/>
              <w:jc w:val="left"/>
            </w:pPr>
            <w:r>
              <w:t xml:space="preserve">산출 근거</w:t>
            </w:r>
          </w:p>
        </w:tc>
      </w:tr>
      <w:tr>
        <w:tc>
          <w:tcPr/>
          <w:p>
            <w:pPr>
              <w:pStyle w:val="Compact"/>
              <w:jc w:val="left"/>
            </w:pPr>
            <w:r>
              <w:t xml:space="preserve">Bi-LSTM</w:t>
            </w:r>
          </w:p>
        </w:tc>
        <w:tc>
          <w:tcPr/>
          <w:p>
            <w:pPr>
              <w:pStyle w:val="Compact"/>
              <w:jc w:val="left"/>
            </w:pPr>
            <m:oMath>
              <m:r>
                <m:t>4</m:t>
              </m:r>
              <m:r>
                <m:rPr>
                  <m:sty m:val="p"/>
                </m:rPr>
                <m:t>×</m:t>
              </m:r>
              <m:d>
                <m:dPr>
                  <m:begChr m:val="("/>
                  <m:endChr m:val=")"/>
                  <m:sepChr m:val=""/>
                  <m:grow/>
                </m:dPr>
                <m:e>
                  <m:sSubSup>
                    <m:e>
                      <m:r>
                        <m:t>d</m:t>
                      </m:r>
                    </m:e>
                    <m:sub>
                      <m:r>
                        <m:t>h</m:t>
                      </m:r>
                    </m:sub>
                    <m:sup>
                      <m:r>
                        <m:t>2</m:t>
                      </m:r>
                    </m:sup>
                  </m:sSubSup>
                  <m:r>
                    <m:rPr>
                      <m:sty m:val="p"/>
                    </m:rPr>
                    <m:t>+</m:t>
                  </m:r>
                  <m:sSub>
                    <m:e>
                      <m:r>
                        <m:t>d</m:t>
                      </m:r>
                    </m:e>
                    <m:sub>
                      <m:r>
                        <m:t>i</m:t>
                      </m:r>
                      <m:r>
                        <m:t>n</m:t>
                      </m:r>
                    </m:sub>
                  </m:sSub>
                  <m:r>
                    <m:rPr>
                      <m:sty m:val="p"/>
                    </m:rPr>
                    <m:t>×</m:t>
                  </m:r>
                  <m:sSub>
                    <m:e>
                      <m:r>
                        <m:t>d</m:t>
                      </m:r>
                    </m:e>
                    <m:sub>
                      <m:r>
                        <m:t>h</m:t>
                      </m:r>
                    </m:sub>
                  </m:sSub>
                  <m:r>
                    <m:rPr>
                      <m:sty m:val="p"/>
                    </m:rPr>
                    <m:t>+</m:t>
                  </m:r>
                  <m:sSub>
                    <m:e>
                      <m:r>
                        <m:t>d</m:t>
                      </m:r>
                    </m:e>
                    <m:sub>
                      <m:r>
                        <m:t>h</m:t>
                      </m:r>
                    </m:sub>
                  </m:sSub>
                </m:e>
              </m:d>
              <m:r>
                <m:rPr>
                  <m:sty m:val="p"/>
                </m:rPr>
                <m:t>×</m:t>
              </m:r>
              <m:r>
                <m:t>2</m:t>
              </m:r>
            </m:oMath>
          </w:p>
        </w:tc>
        <w:tc>
          <w:tcPr/>
          <w:p>
            <w:pPr>
              <w:pStyle w:val="Compact"/>
              <w:jc w:val="left"/>
            </w:pPr>
            <w:r>
              <w:t xml:space="preserve">양방향, 4개 게이트</w:t>
            </w:r>
          </w:p>
        </w:tc>
      </w:tr>
      <w:tr>
        <w:tc>
          <w:tcPr/>
          <w:p>
            <w:pPr>
              <w:pStyle w:val="Compact"/>
              <w:jc w:val="left"/>
            </w:pPr>
            <w:r>
              <w:t xml:space="preserve">Attention</w:t>
            </w:r>
          </w:p>
        </w:tc>
        <w:tc>
          <w:tcPr/>
          <w:p>
            <w:pPr>
              <w:pStyle w:val="Compact"/>
              <w:jc w:val="left"/>
            </w:pPr>
            <m:oMath>
              <m:r>
                <m:t>2</m:t>
              </m:r>
              <m:sSub>
                <m:e>
                  <m:r>
                    <m:t>d</m:t>
                  </m:r>
                </m:e>
                <m:sub>
                  <m:r>
                    <m:t>h</m:t>
                  </m:r>
                </m:sub>
              </m:sSub>
              <m:r>
                <m:rPr>
                  <m:sty m:val="p"/>
                </m:rPr>
                <m:t>+</m:t>
              </m:r>
              <m:r>
                <m:t>1</m:t>
              </m:r>
            </m:oMath>
          </w:p>
        </w:tc>
        <w:tc>
          <w:tcPr/>
          <w:p>
            <w:pPr>
              <w:pStyle w:val="Compact"/>
              <w:jc w:val="left"/>
            </w:pPr>
            <w:r>
              <w:t xml:space="preserve">선형 변환 + 바이어스</w:t>
            </w:r>
          </w:p>
        </w:tc>
      </w:tr>
      <w:tr>
        <w:tc>
          <w:tcPr/>
          <w:p>
            <w:pPr>
              <w:pStyle w:val="Compact"/>
              <w:jc w:val="left"/>
            </w:pPr>
            <w:r>
              <w:t xml:space="preserve">FC Layer</w:t>
            </w:r>
          </w:p>
        </w:tc>
        <w:tc>
          <w:tcPr/>
          <w:p>
            <w:pPr>
              <w:pStyle w:val="Compact"/>
              <w:jc w:val="left"/>
            </w:pPr>
            <m:oMath>
              <m:r>
                <m:t>2</m:t>
              </m:r>
              <m:sSub>
                <m:e>
                  <m:r>
                    <m:t>d</m:t>
                  </m:r>
                </m:e>
                <m:sub>
                  <m:r>
                    <m:t>h</m:t>
                  </m:r>
                </m:sub>
              </m:sSub>
              <m:r>
                <m:rPr>
                  <m:sty m:val="p"/>
                </m:rPr>
                <m:t>+</m:t>
              </m:r>
              <m:r>
                <m:t>1</m:t>
              </m:r>
            </m:oMath>
          </w:p>
        </w:tc>
        <w:tc>
          <w:tcPr/>
          <w:p>
            <w:pPr>
              <w:pStyle w:val="Compact"/>
              <w:jc w:val="left"/>
            </w:pPr>
            <w:r>
              <w:t xml:space="preserve">Context → 스칼라</w:t>
            </w:r>
          </w:p>
        </w:tc>
      </w:tr>
      <w:tr>
        <w:tc>
          <w:tcPr/>
          <w:p>
            <w:pPr>
              <w:pStyle w:val="Compact"/>
              <w:jc w:val="left"/>
            </w:pPr>
            <w:r>
              <w:rPr>
                <w:bCs/>
                <w:b/>
              </w:rPr>
              <w:t xml:space="preserve">합계</w:t>
            </w:r>
          </w:p>
        </w:tc>
        <w:tc>
          <w:tcPr/>
          <w:p>
            <w:pPr>
              <w:pStyle w:val="Compact"/>
              <w:jc w:val="left"/>
            </w:pPr>
            <w:r>
              <w:rPr>
                <w:bCs/>
                <w:b/>
              </w:rPr>
              <w:t xml:space="preserve">~9,000</w:t>
            </w:r>
          </w:p>
        </w:tc>
        <w:tc>
          <w:tcPr/>
          <w:p>
            <w:pPr>
              <w:pStyle w:val="Compact"/>
              <w:jc w:val="left"/>
            </w:pPr>
            <w:r>
              <w:t xml:space="preserve">—</w:t>
            </w:r>
          </w:p>
        </w:tc>
      </w:tr>
    </w:tbl>
    <w:p>
      <w:pPr>
        <w:pStyle w:val="BodyText"/>
      </w:pPr>
      <w:r>
        <w:t xml:space="preserve">Transformer(V43, ~85,000)의 약</w:t>
      </w:r>
      <w:r>
        <w:t xml:space="preserve"> </w:t>
      </w:r>
      <w:r>
        <w:rPr>
          <w:bCs/>
          <w:b/>
        </w:rPr>
        <w:t xml:space="preserve">1/9</w:t>
      </w:r>
      <w:r>
        <w:t xml:space="preserve"> </w:t>
      </w:r>
      <w:r>
        <w:t xml:space="preserve">수준으로, 더 적은 파라미터로 더 높은 성능을 달성한다.</w:t>
      </w:r>
    </w:p>
    <w:p>
      <w:r>
        <w:pict>
          <v:rect style="width:0;height:1.5pt" o:hralign="center" o:hrstd="t" o:hr="t"/>
        </w:pict>
      </w:r>
    </w:p>
    <w:bookmarkEnd w:id="46"/>
    <w:bookmarkEnd w:id="47"/>
    <w:bookmarkStart w:id="54" w:name="일-예측-챔피언-v36-asset-adaptive-ridge"/>
    <w:p>
      <w:pPr>
        <w:pStyle w:val="Heading3"/>
      </w:pPr>
      <w:r>
        <w:t xml:space="preserve">5.3 22일 예측 챔피언: V36 (Asset-Adaptive Ridge)</w:t>
      </w:r>
    </w:p>
    <w:bookmarkStart w:id="48" w:name="설계-원리"/>
    <w:p>
      <w:pPr>
        <w:pStyle w:val="Heading4"/>
      </w:pPr>
      <w:r>
        <w:t xml:space="preserve">5.3.1 설계 원리</w:t>
      </w:r>
    </w:p>
    <w:p>
      <w:pPr>
        <w:pStyle w:val="FirstParagraph"/>
      </w:pPr>
      <w:r>
        <w:t xml:space="preserve">장기(22일) 예측에서는 변동성 신호의 감쇠로 인해 신호 대 잡음비가 더욱 낮아진다. 이 환경에서 딥러닝 모델은 노이즈를 패턴으로 오인하여 과적합되는 경향이 있다. V36 모델은 이 문제에 대한 해법으로</w:t>
      </w:r>
      <w:r>
        <w:t xml:space="preserve"> </w:t>
      </w:r>
      <w:r>
        <w:rPr>
          <w:bCs/>
          <w:b/>
        </w:rPr>
        <w:t xml:space="preserve">자산 클래스별 적응적 정규화(Asset-Class Adaptive Regularization)</w:t>
      </w:r>
      <w:r>
        <w:t xml:space="preserve">를 적용한 Ridge 회귀를 채택한다.</w:t>
      </w:r>
    </w:p>
    <w:bookmarkEnd w:id="48"/>
    <w:bookmarkStart w:id="49" w:name="자산-클래스-분류"/>
    <w:p>
      <w:pPr>
        <w:pStyle w:val="Heading4"/>
      </w:pPr>
      <w:r>
        <w:t xml:space="preserve">5.3.2 자산 클래스 분류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클래스</w:t>
            </w:r>
          </w:p>
        </w:tc>
        <w:tc>
          <w:tcPr/>
          <w:p>
            <w:pPr>
              <w:pStyle w:val="Compact"/>
              <w:jc w:val="left"/>
            </w:pPr>
            <w:r>
              <w:t xml:space="preserve">포함 자산</w:t>
            </w:r>
          </w:p>
        </w:tc>
        <w:tc>
          <w:tcPr/>
          <w:p>
            <w:pPr>
              <w:pStyle w:val="Compact"/>
              <w:jc w:val="left"/>
            </w:pPr>
            <w:r>
              <w:t xml:space="preserve">특성</w:t>
            </w:r>
          </w:p>
        </w:tc>
      </w:tr>
      <w:tr>
        <w:tc>
          <w:tcPr/>
          <w:p>
            <w:pPr>
              <w:pStyle w:val="Compact"/>
              <w:jc w:val="left"/>
            </w:pPr>
            <w:r>
              <w:t xml:space="preserve">Equity</w:t>
            </w:r>
          </w:p>
        </w:tc>
        <w:tc>
          <w:tcPr/>
          <w:p>
            <w:pPr>
              <w:pStyle w:val="Compact"/>
              <w:jc w:val="left"/>
            </w:pPr>
            <w:r>
              <w:t xml:space="preserve">SPY, QQQ, IWM, EFA, EEM</w:t>
            </w:r>
          </w:p>
        </w:tc>
        <w:tc>
          <w:tcPr/>
          <w:p>
            <w:pPr>
              <w:pStyle w:val="Compact"/>
              <w:jc w:val="left"/>
            </w:pPr>
            <w:r>
              <w:t xml:space="preserve">높은 노이즈, 시장 효율성</w:t>
            </w:r>
          </w:p>
        </w:tc>
      </w:tr>
      <w:tr>
        <w:tc>
          <w:tcPr/>
          <w:p>
            <w:pPr>
              <w:pStyle w:val="Compact"/>
              <w:jc w:val="left"/>
            </w:pPr>
            <w:r>
              <w:t xml:space="preserve">Bond</w:t>
            </w:r>
          </w:p>
        </w:tc>
        <w:tc>
          <w:tcPr/>
          <w:p>
            <w:pPr>
              <w:pStyle w:val="Compact"/>
              <w:jc w:val="left"/>
            </w:pPr>
            <w:r>
              <w:t xml:space="preserve">TLT, IEF, AGG</w:t>
            </w:r>
          </w:p>
        </w:tc>
        <w:tc>
          <w:tcPr/>
          <w:p>
            <w:pPr>
              <w:pStyle w:val="Compact"/>
              <w:jc w:val="left"/>
            </w:pPr>
            <w:r>
              <w:t xml:space="preserve">낮은 노이즈, 금리 정책 추세</w:t>
            </w:r>
          </w:p>
        </w:tc>
      </w:tr>
      <w:tr>
        <w:tc>
          <w:tcPr/>
          <w:p>
            <w:pPr>
              <w:pStyle w:val="Compact"/>
              <w:jc w:val="left"/>
            </w:pPr>
            <w:r>
              <w:t xml:space="preserve">Commodity</w:t>
            </w:r>
          </w:p>
        </w:tc>
        <w:tc>
          <w:tcPr/>
          <w:p>
            <w:pPr>
              <w:pStyle w:val="Compact"/>
              <w:jc w:val="left"/>
            </w:pPr>
            <w:r>
              <w:t xml:space="preserve">GLD, SLV, USO</w:t>
            </w:r>
          </w:p>
        </w:tc>
        <w:tc>
          <w:tcPr/>
          <w:p>
            <w:pPr>
              <w:pStyle w:val="Compact"/>
              <w:jc w:val="left"/>
            </w:pPr>
            <w:r>
              <w:t xml:space="preserve">중간 노이즈, 매크로 요인 의존</w:t>
            </w:r>
          </w:p>
        </w:tc>
      </w:tr>
    </w:tbl>
    <w:bookmarkEnd w:id="49"/>
    <w:bookmarkStart w:id="50" w:name="자산-클래스별-독립-모델"/>
    <w:p>
      <w:pPr>
        <w:pStyle w:val="Heading4"/>
      </w:pPr>
      <w:r>
        <w:t xml:space="preserve">5.3.3 자산 클래스별 독립 모델</w:t>
      </w:r>
    </w:p>
    <w:p>
      <w:pPr>
        <w:pStyle w:val="FirstParagraph"/>
      </w:pPr>
      <w:r>
        <w:t xml:space="preserve">각 자산 클래스</w:t>
      </w:r>
      <w:r>
        <w:t xml:space="preserve"> </w:t>
      </w:r>
      <m:oMath>
        <m:r>
          <m:t>k</m:t>
        </m:r>
        <m:r>
          <m:rPr>
            <m:sty m:val="p"/>
          </m:rPr>
          <m:t>∈</m:t>
        </m:r>
        <m:r>
          <m:rPr>
            <m:sty m:val="p"/>
          </m:rPr>
          <m:t>{</m:t>
        </m:r>
        <m:r>
          <m:t>E</m:t>
        </m:r>
        <m:r>
          <m:t>q</m:t>
        </m:r>
        <m:r>
          <m:t>u</m:t>
        </m:r>
        <m:r>
          <m:t>i</m:t>
        </m:r>
        <m:r>
          <m:t>t</m:t>
        </m:r>
        <m:r>
          <m:t>y</m:t>
        </m:r>
        <m:r>
          <m:rPr>
            <m:sty m:val="p"/>
          </m:rPr>
          <m:t>,</m:t>
        </m:r>
        <m:r>
          <m:t>B</m:t>
        </m:r>
        <m:r>
          <m:t>o</m:t>
        </m:r>
        <m:r>
          <m:t>n</m:t>
        </m:r>
        <m:r>
          <m:t>d</m:t>
        </m:r>
        <m:r>
          <m:rPr>
            <m:sty m:val="p"/>
          </m:rPr>
          <m:t>,</m:t>
        </m:r>
        <m:r>
          <m:t>C</m:t>
        </m:r>
        <m:r>
          <m:t>o</m:t>
        </m:r>
        <m:r>
          <m:t>m</m:t>
        </m:r>
        <m:r>
          <m:t>m</m:t>
        </m:r>
        <m:r>
          <m:t>o</m:t>
        </m:r>
        <m:r>
          <m:t>d</m:t>
        </m:r>
        <m:r>
          <m:t>i</m:t>
        </m:r>
        <m:r>
          <m:t>t</m:t>
        </m:r>
        <m:r>
          <m:t>y</m:t>
        </m:r>
        <m:r>
          <m:rPr>
            <m:sty m:val="p"/>
          </m:rPr>
          <m:t>}</m:t>
        </m:r>
      </m:oMath>
      <w:r>
        <w:t xml:space="preserve">에 대해 독립적인 Ridge 모델을 학습한다:</w:t>
      </w:r>
    </w:p>
    <w:p>
      <w:pPr>
        <w:pStyle w:val="BodyText"/>
      </w:pPr>
      <m:oMathPara>
        <m:oMathParaPr>
          <m:jc m:val="center"/>
        </m:oMathParaPr>
        <m:oMath>
          <m:sSubSup>
            <m:e>
              <m:acc>
                <m:accPr>
                  <m:chr m:val="̂"/>
                </m:accPr>
                <m:e>
                  <m:r>
                    <m:t>Y</m:t>
                  </m:r>
                </m:e>
              </m:acc>
            </m:e>
            <m:sub>
              <m:r>
                <m:t>t</m:t>
              </m:r>
              <m:r>
                <m:rPr>
                  <m:sty m:val="p"/>
                </m:rPr>
                <m:t>+</m:t>
              </m:r>
              <m:r>
                <m:t>22</m:t>
              </m:r>
            </m:sub>
            <m:sup>
              <m:d>
                <m:dPr>
                  <m:begChr m:val="("/>
                  <m:endChr m:val=")"/>
                  <m:sepChr m:val=""/>
                  <m:grow/>
                </m:dPr>
                <m:e>
                  <m:r>
                    <m:t>k</m:t>
                  </m:r>
                </m:e>
              </m:d>
            </m:sup>
          </m:sSubSup>
          <m:r>
            <m:rPr>
              <m:sty m:val="p"/>
            </m:rPr>
            <m:t>=</m:t>
          </m:r>
          <m:sSubSup>
            <m:e>
              <m:r>
                <m:t>β</m:t>
              </m:r>
            </m:e>
            <m:sub>
              <m:r>
                <m:t>0</m:t>
              </m:r>
            </m:sub>
            <m:sup>
              <m:d>
                <m:dPr>
                  <m:begChr m:val="("/>
                  <m:endChr m:val=")"/>
                  <m:sepChr m:val=""/>
                  <m:grow/>
                </m:dPr>
                <m:e>
                  <m:r>
                    <m:t>k</m:t>
                  </m:r>
                </m:e>
              </m:d>
            </m:sup>
          </m:sSubSup>
          <m:r>
            <m:rPr>
              <m:sty m:val="p"/>
            </m:rPr>
            <m:t>+</m:t>
          </m:r>
          <m:sSubSup>
            <m:e>
              <m:r>
                <m:t>β</m:t>
              </m:r>
            </m:e>
            <m:sub>
              <m:r>
                <m:t>d</m:t>
              </m:r>
            </m:sub>
            <m:sup>
              <m:d>
                <m:dPr>
                  <m:begChr m:val="("/>
                  <m:endChr m:val=")"/>
                  <m:sepChr m:val=""/>
                  <m:grow/>
                </m:dPr>
                <m:e>
                  <m:r>
                    <m:t>k</m:t>
                  </m:r>
                </m:e>
              </m:d>
            </m:sup>
          </m:sSubSup>
          <m:r>
            <m:t>L</m:t>
          </m:r>
          <m:r>
            <m:t>o</m:t>
          </m:r>
          <m:r>
            <m:t>g</m:t>
          </m:r>
          <m:r>
            <m:t>R</m:t>
          </m:r>
          <m:sSub>
            <m:e>
              <m:r>
                <m:t>V</m:t>
              </m:r>
            </m:e>
            <m:sub>
              <m:r>
                <m:t>t</m:t>
              </m:r>
              <m:r>
                <m:rPr>
                  <m:sty m:val="p"/>
                </m:rPr>
                <m:t>−</m:t>
              </m:r>
              <m:r>
                <m:t>1</m:t>
              </m:r>
            </m:sub>
          </m:sSub>
          <m:r>
            <m:rPr>
              <m:sty m:val="p"/>
            </m:rPr>
            <m:t>+</m:t>
          </m:r>
          <m:sSubSup>
            <m:e>
              <m:r>
                <m:t>β</m:t>
              </m:r>
            </m:e>
            <m:sub>
              <m:r>
                <m:t>w</m:t>
              </m:r>
            </m:sub>
            <m:sup>
              <m:d>
                <m:dPr>
                  <m:begChr m:val="("/>
                  <m:endChr m:val=")"/>
                  <m:sepChr m:val=""/>
                  <m:grow/>
                </m:dPr>
                <m:e>
                  <m:r>
                    <m:t>k</m:t>
                  </m:r>
                </m:e>
              </m:d>
            </m:sup>
          </m:sSubSup>
          <m:r>
            <m:t>L</m:t>
          </m:r>
          <m:r>
            <m:t>o</m:t>
          </m:r>
          <m:r>
            <m:t>g</m:t>
          </m:r>
          <m:r>
            <m:t>R</m:t>
          </m:r>
          <m:sSub>
            <m:e>
              <m:r>
                <m:t>V</m:t>
              </m:r>
            </m:e>
            <m:sub>
              <m:r>
                <m:t>t</m:t>
              </m:r>
              <m:r>
                <m:rPr>
                  <m:sty m:val="p"/>
                </m:rPr>
                <m:t>−</m:t>
              </m:r>
              <m:r>
                <m:t>5</m:t>
              </m:r>
            </m:sub>
          </m:sSub>
          <m:r>
            <m:rPr>
              <m:sty m:val="p"/>
            </m:rPr>
            <m:t>+</m:t>
          </m:r>
          <m:sSubSup>
            <m:e>
              <m:r>
                <m:t>β</m:t>
              </m:r>
            </m:e>
            <m:sub>
              <m:r>
                <m:t>m</m:t>
              </m:r>
            </m:sub>
            <m:sup>
              <m:d>
                <m:dPr>
                  <m:begChr m:val="("/>
                  <m:endChr m:val=")"/>
                  <m:sepChr m:val=""/>
                  <m:grow/>
                </m:dPr>
                <m:e>
                  <m:r>
                    <m:t>k</m:t>
                  </m:r>
                </m:e>
              </m:d>
            </m:sup>
          </m:sSubSup>
          <m:r>
            <m:t>L</m:t>
          </m:r>
          <m:r>
            <m:t>o</m:t>
          </m:r>
          <m:r>
            <m:t>g</m:t>
          </m:r>
          <m:r>
            <m:t>R</m:t>
          </m:r>
          <m:sSub>
            <m:e>
              <m:r>
                <m:t>V</m:t>
              </m:r>
            </m:e>
            <m:sub>
              <m:r>
                <m:t>t</m:t>
              </m:r>
              <m:r>
                <m:rPr>
                  <m:sty m:val="p"/>
                </m:rPr>
                <m:t>−</m:t>
              </m:r>
              <m:r>
                <m:t>22</m:t>
              </m:r>
            </m:sub>
          </m:sSub>
        </m:oMath>
      </m:oMathPara>
    </w:p>
    <w:p>
      <w:pPr>
        <w:pStyle w:val="FirstParagraph"/>
      </w:pPr>
      <w:r>
        <w:t xml:space="preserve">각 모델의 정규화 강도는 자산 클래스에 따라 최적화된다:</w:t>
      </w:r>
    </w:p>
    <w:p>
      <w:pPr>
        <w:pStyle w:val="BodyText"/>
      </w:pPr>
      <m:oMathPara>
        <m:oMathParaPr>
          <m:jc m:val="center"/>
        </m:oMathParaPr>
        <m:oMath>
          <m:limLow>
            <m:e>
              <m:r>
                <m:rPr>
                  <m:sty m:val="p"/>
                </m:rPr>
                <m:t>min</m:t>
              </m:r>
            </m:e>
            <m:lim>
              <m:sSup>
                <m:e>
                  <m:r>
                    <m:t>β</m:t>
                  </m:r>
                </m:e>
                <m:sup>
                  <m:d>
                    <m:dPr>
                      <m:begChr m:val="("/>
                      <m:endChr m:val=")"/>
                      <m:sepChr m:val=""/>
                      <m:grow/>
                    </m:dPr>
                    <m:e>
                      <m:r>
                        <m:t>k</m:t>
                      </m:r>
                    </m:e>
                  </m:d>
                </m:sup>
              </m:sSup>
            </m:lim>
          </m:limLow>
          <m:r>
            <m:rPr>
              <m:sty m:val="p"/>
            </m:rPr>
            <m:t>∥</m:t>
          </m:r>
          <m:sSup>
            <m:e>
              <m:r>
                <m:t>X</m:t>
              </m:r>
            </m:e>
            <m:sup>
              <m:d>
                <m:dPr>
                  <m:begChr m:val="("/>
                  <m:endChr m:val=")"/>
                  <m:sepChr m:val=""/>
                  <m:grow/>
                </m:dPr>
                <m:e>
                  <m:r>
                    <m:t>k</m:t>
                  </m:r>
                </m:e>
              </m:d>
            </m:sup>
          </m:sSup>
          <m:sSup>
            <m:e>
              <m:r>
                <m:t>β</m:t>
              </m:r>
            </m:e>
            <m:sup>
              <m:d>
                <m:dPr>
                  <m:begChr m:val="("/>
                  <m:endChr m:val=")"/>
                  <m:sepChr m:val=""/>
                  <m:grow/>
                </m:dPr>
                <m:e>
                  <m:r>
                    <m:t>k</m:t>
                  </m:r>
                </m:e>
              </m:d>
            </m:sup>
          </m:sSup>
          <m:r>
            <m:rPr>
              <m:sty m:val="p"/>
            </m:rPr>
            <m:t>−</m:t>
          </m:r>
          <m:sSup>
            <m:e>
              <m:r>
                <m:t>y</m:t>
              </m:r>
            </m:e>
            <m:sup>
              <m:d>
                <m:dPr>
                  <m:begChr m:val="("/>
                  <m:endChr m:val=")"/>
                  <m:sepChr m:val=""/>
                  <m:grow/>
                </m:dPr>
                <m:e>
                  <m:r>
                    <m:t>k</m:t>
                  </m:r>
                </m:e>
              </m:d>
            </m:sup>
          </m:sSup>
          <m:sSubSup>
            <m:e>
              <m:r>
                <m:rPr>
                  <m:sty m:val="p"/>
                </m:rPr>
                <m:t>∥</m:t>
              </m:r>
            </m:e>
            <m:sub>
              <m:r>
                <m:t>2</m:t>
              </m:r>
            </m:sub>
            <m:sup>
              <m:r>
                <m:t>2</m:t>
              </m:r>
            </m:sup>
          </m:sSubSup>
          <m:r>
            <m:rPr>
              <m:sty m:val="p"/>
            </m:rPr>
            <m:t>+</m:t>
          </m:r>
          <m:sSub>
            <m:e>
              <m:r>
                <m:t>α</m:t>
              </m:r>
            </m:e>
            <m:sub>
              <m:r>
                <m:t>k</m:t>
              </m:r>
            </m:sub>
          </m:sSub>
          <m:r>
            <m:rPr>
              <m:sty m:val="p"/>
            </m:rPr>
            <m:t>∥</m:t>
          </m:r>
          <m:sSup>
            <m:e>
              <m:r>
                <m:t>β</m:t>
              </m:r>
            </m:e>
            <m:sup>
              <m:d>
                <m:dPr>
                  <m:begChr m:val="("/>
                  <m:endChr m:val=")"/>
                  <m:sepChr m:val=""/>
                  <m:grow/>
                </m:dPr>
                <m:e>
                  <m:r>
                    <m:t>k</m:t>
                  </m:r>
                </m:e>
              </m:d>
            </m:sup>
          </m:sSup>
          <m:sSubSup>
            <m:e>
              <m:r>
                <m:rPr>
                  <m:sty m:val="p"/>
                </m:rPr>
                <m:t>∥</m:t>
              </m:r>
            </m:e>
            <m:sub>
              <m:r>
                <m:t>2</m:t>
              </m:r>
            </m:sub>
            <m:sup>
              <m:r>
                <m:t>2</m:t>
              </m:r>
            </m:sup>
          </m:sSubSup>
        </m:oMath>
      </m:oMathPara>
    </w:p>
    <w:bookmarkEnd w:id="50"/>
    <w:bookmarkStart w:id="51" w:name="자산-클래스별-최적-정규화-파라미터"/>
    <w:p>
      <w:pPr>
        <w:pStyle w:val="Heading4"/>
      </w:pPr>
      <w:r>
        <w:t xml:space="preserve">5.3.4 자산 클래스별 최적 정규화 파라미터</w:t>
      </w:r>
    </w:p>
    <w:tbl>
      <w:tblPr>
        <w:tblStyle w:val="Table"/>
        <w:tblW w:type="pct" w:w="5000"/>
        <w:tblLook w:firstRow="1" w:lastRow="0" w:firstColumn="0" w:lastColumn="0" w:noHBand="0" w:noVBand="0" w:val="0020"/>
        <w:jc w:val="start"/>
      </w:tblPr>
      <w:tblGrid>
        <w:gridCol w:w="1425"/>
        <w:gridCol w:w="3960"/>
        <w:gridCol w:w="1584"/>
        <w:gridCol w:w="950"/>
      </w:tblGrid>
      <w:tr>
        <w:trPr>
          <w:tblHeader w:val="true"/>
        </w:trPr>
        <w:tc>
          <w:tcPr/>
          <w:p>
            <w:pPr>
              <w:pStyle w:val="Compact"/>
              <w:jc w:val="left"/>
            </w:pPr>
            <w:r>
              <w:t xml:space="preserve">클래스</w:t>
            </w:r>
          </w:p>
        </w:tc>
        <w:tc>
          <w:tcPr/>
          <w:p>
            <w:pPr>
              <w:pStyle w:val="Compact"/>
              <w:jc w:val="left"/>
            </w:pPr>
            <w:r>
              <w:t xml:space="preserve">최적 Alpha (</w:t>
            </w:r>
            <m:oMath>
              <m:sSub>
                <m:e>
                  <m:r>
                    <m:t>α</m:t>
                  </m:r>
                </m:e>
                <m:sub>
                  <m:r>
                    <m:t>k</m:t>
                  </m:r>
                </m:sub>
              </m:sSub>
            </m:oMath>
            <w:r>
              <w:t xml:space="preserve">)</w:t>
            </w:r>
          </w:p>
        </w:tc>
        <w:tc>
          <w:tcPr/>
          <w:p>
            <w:pPr>
              <w:pStyle w:val="Compact"/>
              <w:jc w:val="left"/>
            </w:pPr>
            <w:r>
              <w:t xml:space="preserve">탐색 범위</w:t>
            </w:r>
          </w:p>
        </w:tc>
        <w:tc>
          <w:tcPr/>
          <w:p>
            <w:pPr>
              <w:pStyle w:val="Compact"/>
              <w:jc w:val="left"/>
            </w:pPr>
            <w:r>
              <w:t xml:space="preserve">근거</w:t>
            </w:r>
          </w:p>
        </w:tc>
      </w:tr>
      <w:tr>
        <w:tc>
          <w:tcPr/>
          <w:p>
            <w:pPr>
              <w:pStyle w:val="Compact"/>
              <w:jc w:val="left"/>
            </w:pPr>
            <w:r>
              <w:rPr>
                <w:bCs/>
                <w:b/>
              </w:rPr>
              <w:t xml:space="preserve">Equity</w:t>
            </w:r>
          </w:p>
        </w:tc>
        <w:tc>
          <w:tcPr/>
          <w:p>
            <w:pPr>
              <w:pStyle w:val="Compact"/>
              <w:jc w:val="left"/>
            </w:pPr>
            <w:r>
              <w:rPr>
                <w:bCs/>
                <w:b/>
              </w:rPr>
              <w:t xml:space="preserve">100.0</w:t>
            </w:r>
          </w:p>
        </w:tc>
        <w:tc>
          <w:tcPr/>
          <w:p>
            <w:pPr>
              <w:pStyle w:val="Compact"/>
              <w:jc w:val="left"/>
            </w:pPr>
            <w:r>
              <w:t xml:space="preserve">{0.1, 1, 10, 100}</w:t>
            </w:r>
          </w:p>
        </w:tc>
        <w:tc>
          <w:tcPr/>
          <w:p>
            <w:pPr>
              <w:pStyle w:val="Compact"/>
              <w:jc w:val="left"/>
            </w:pPr>
            <w:r>
              <w:t xml:space="preserve">높은 노이즈 → 강한 정규화로 과적합 억제</w:t>
            </w:r>
          </w:p>
        </w:tc>
      </w:tr>
      <w:tr>
        <w:tc>
          <w:tcPr/>
          <w:p>
            <w:pPr>
              <w:pStyle w:val="Compact"/>
              <w:jc w:val="left"/>
            </w:pPr>
            <w:r>
              <w:rPr>
                <w:bCs/>
                <w:b/>
              </w:rPr>
              <w:t xml:space="preserve">Bond</w:t>
            </w:r>
          </w:p>
        </w:tc>
        <w:tc>
          <w:tcPr/>
          <w:p>
            <w:pPr>
              <w:pStyle w:val="Compact"/>
              <w:jc w:val="left"/>
            </w:pPr>
            <w:r>
              <w:rPr>
                <w:bCs/>
                <w:b/>
              </w:rPr>
              <w:t xml:space="preserve">10.0</w:t>
            </w:r>
          </w:p>
        </w:tc>
        <w:tc>
          <w:tcPr/>
          <w:p>
            <w:pPr>
              <w:pStyle w:val="Compact"/>
              <w:jc w:val="left"/>
            </w:pPr>
            <w:r>
              <w:t xml:space="preserve">{0.1, 1, 10, 100}</w:t>
            </w:r>
          </w:p>
        </w:tc>
        <w:tc>
          <w:tcPr/>
          <w:p>
            <w:pPr>
              <w:pStyle w:val="Compact"/>
              <w:jc w:val="left"/>
            </w:pPr>
            <w:r>
              <w:t xml:space="preserve">금리 추세가 명확 → 중간 정규화</w:t>
            </w:r>
          </w:p>
        </w:tc>
      </w:tr>
      <w:tr>
        <w:tc>
          <w:tcPr/>
          <w:p>
            <w:pPr>
              <w:pStyle w:val="Compact"/>
              <w:jc w:val="left"/>
            </w:pPr>
            <w:r>
              <w:rPr>
                <w:bCs/>
                <w:b/>
              </w:rPr>
              <w:t xml:space="preserve">Commodity</w:t>
            </w:r>
          </w:p>
        </w:tc>
        <w:tc>
          <w:tcPr/>
          <w:p>
            <w:pPr>
              <w:pStyle w:val="Compact"/>
              <w:jc w:val="left"/>
            </w:pPr>
            <w:r>
              <w:rPr>
                <w:bCs/>
                <w:b/>
              </w:rPr>
              <w:t xml:space="preserve">10.0</w:t>
            </w:r>
          </w:p>
        </w:tc>
        <w:tc>
          <w:tcPr/>
          <w:p>
            <w:pPr>
              <w:pStyle w:val="Compact"/>
              <w:jc w:val="left"/>
            </w:pPr>
            <w:r>
              <w:t xml:space="preserve">{0.1, 1, 10, 100}</w:t>
            </w:r>
          </w:p>
        </w:tc>
        <w:tc>
          <w:tcPr/>
          <w:p>
            <w:pPr>
              <w:pStyle w:val="Compact"/>
              <w:jc w:val="left"/>
            </w:pPr>
            <w:r>
              <w:t xml:space="preserve">매크로 요인에 의한 중간 수준의 노이즈</w:t>
            </w:r>
          </w:p>
        </w:tc>
      </w:tr>
    </w:tbl>
    <w:p>
      <w:pPr>
        <w:pStyle w:val="BodyText"/>
      </w:pPr>
      <w:r>
        <w:rPr>
          <w:bCs/>
          <w:b/>
        </w:rPr>
        <w:t xml:space="preserve">경제적 해석</w:t>
      </w:r>
      <w:r>
        <w:t xml:space="preserve">: 주식 시장은 효율적 시장 가설(EMH)에 가까워 예측 가능한 신호의 비중이 낮다. 따라서 강한 정규화를 통해 극소수의 핵심 추세만 포착하는 것이 바람직하다. 반면 채권 시장은 중앙은행 정책에 의한 명확한 금리 추세가 있어, 약한 정규화로도 안정적 예측이 가능하다.</w:t>
      </w:r>
    </w:p>
    <w:bookmarkEnd w:id="51"/>
    <w:bookmarkStart w:id="52" w:name="har-window-최적화"/>
    <w:p>
      <w:pPr>
        <w:pStyle w:val="Heading4"/>
      </w:pPr>
      <w:r>
        <w:t xml:space="preserve">5.3.5 HAR Window 최적화</w:t>
      </w:r>
    </w:p>
    <w:p>
      <w:pPr>
        <w:pStyle w:val="FirstParagraph"/>
      </w:pPr>
      <w:r>
        <w:t xml:space="preserve">HAR 피처의 래그 구조도 탐색 대상에 포함한다: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Window 조합</w:t>
            </w:r>
          </w:p>
        </w:tc>
        <w:tc>
          <w:tcPr/>
          <w:p>
            <w:pPr>
              <w:pStyle w:val="Compact"/>
              <w:jc w:val="left"/>
            </w:pPr>
            <w:r>
              <w:t xml:space="preserve">전체 R²</w:t>
            </w:r>
          </w:p>
        </w:tc>
        <w:tc>
          <w:tcPr/>
          <w:p>
            <w:pPr>
              <w:pStyle w:val="Compact"/>
              <w:jc w:val="left"/>
            </w:pPr>
            <w:r>
              <w:t xml:space="preserve">최적 여부</w:t>
            </w:r>
          </w:p>
        </w:tc>
      </w:tr>
      <w:tr>
        <w:tc>
          <w:tcPr/>
          <w:p>
            <w:pPr>
              <w:pStyle w:val="Compact"/>
              <w:jc w:val="left"/>
            </w:pPr>
            <w:r>
              <w:rPr>
                <w:bCs/>
                <w:b/>
              </w:rPr>
              <w:t xml:space="preserve">(1, 5, 22)</w:t>
            </w:r>
          </w:p>
        </w:tc>
        <w:tc>
          <w:tcPr/>
          <w:p>
            <w:pPr>
              <w:pStyle w:val="Compact"/>
              <w:jc w:val="left"/>
            </w:pPr>
            <w:r>
              <w:rPr>
                <w:bCs/>
                <w:b/>
              </w:rPr>
              <w:t xml:space="preserve">0.7727</w:t>
            </w:r>
          </w:p>
        </w:tc>
        <w:tc>
          <w:tcPr/>
          <w:p>
            <w:pPr>
              <w:pStyle w:val="Compact"/>
              <w:jc w:val="left"/>
            </w:pPr>
            <w:r>
              <w:rPr>
                <w:bCs/>
                <w:b/>
              </w:rPr>
              <w:t xml:space="preserve">최적</w:t>
            </w:r>
          </w:p>
        </w:tc>
      </w:tr>
      <w:tr>
        <w:tc>
          <w:tcPr/>
          <w:p>
            <w:pPr>
              <w:pStyle w:val="Compact"/>
              <w:jc w:val="left"/>
            </w:pPr>
            <w:r>
              <w:t xml:space="preserve">(1, 5, 10)</w:t>
            </w:r>
          </w:p>
        </w:tc>
        <w:tc>
          <w:tcPr/>
          <w:p>
            <w:pPr>
              <w:pStyle w:val="Compact"/>
              <w:jc w:val="left"/>
            </w:pPr>
            <w:r>
              <w:t xml:space="preserve">0.7608</w:t>
            </w:r>
          </w:p>
        </w:tc>
        <w:tc>
          <w:tcPr/>
          <w:p>
            <w:pPr>
              <w:pStyle w:val="Compact"/>
            </w:pPr>
          </w:p>
        </w:tc>
      </w:tr>
      <w:tr>
        <w:tc>
          <w:tcPr/>
          <w:p>
            <w:pPr>
              <w:pStyle w:val="Compact"/>
              <w:jc w:val="left"/>
            </w:pPr>
            <w:r>
              <w:t xml:space="preserve">(1, 10, 22)</w:t>
            </w:r>
          </w:p>
        </w:tc>
        <w:tc>
          <w:tcPr/>
          <w:p>
            <w:pPr>
              <w:pStyle w:val="Compact"/>
              <w:jc w:val="left"/>
            </w:pPr>
            <w:r>
              <w:t xml:space="preserve">0.7712</w:t>
            </w:r>
          </w:p>
        </w:tc>
        <w:tc>
          <w:tcPr/>
          <w:p>
            <w:pPr>
              <w:pStyle w:val="Compact"/>
            </w:pPr>
          </w:p>
        </w:tc>
      </w:tr>
    </w:tbl>
    <w:p>
      <w:pPr>
        <w:pStyle w:val="BodyText"/>
      </w:pPr>
      <w:r>
        <w:t xml:space="preserve">표준 HAR 구조(1, 5, 22일)가 최적으로 확인되었으며, 이는 Corsi (2009)의 원래 제안과 일치한다.</w:t>
      </w:r>
    </w:p>
    <w:bookmarkEnd w:id="52"/>
    <w:bookmarkStart w:id="53" w:name="예측-시-흐름"/>
    <w:p>
      <w:pPr>
        <w:pStyle w:val="Heading4"/>
      </w:pPr>
      <w:r>
        <w:t xml:space="preserve">5.3.6 예측 시 흐름</w:t>
      </w:r>
    </w:p>
    <w:p>
      <w:pPr>
        <w:pStyle w:val="SourceCode"/>
      </w:pPr>
      <w:r>
        <w:rPr>
          <w:rStyle w:val="VerbatimChar"/>
        </w:rPr>
        <w:t xml:space="preserve">새로운 데이터 포인트 x (자산: GLD)</w:t>
      </w:r>
      <w:r>
        <w:br/>
      </w:r>
      <w:r>
        <w:rPr>
          <w:rStyle w:val="VerbatimChar"/>
        </w:rPr>
        <w:t xml:space="preserve">     │</w:t>
      </w:r>
      <w:r>
        <w:br/>
      </w:r>
      <w:r>
        <w:rPr>
          <w:rStyle w:val="VerbatimChar"/>
        </w:rPr>
        <w:t xml:space="preserve">     ▼</w:t>
      </w:r>
      <w:r>
        <w:br/>
      </w:r>
      <w:r>
        <w:rPr>
          <w:rStyle w:val="VerbatimChar"/>
        </w:rPr>
        <w:t xml:space="preserve">자산 클래스 판별 → Commodity</w:t>
      </w:r>
      <w:r>
        <w:br/>
      </w:r>
      <w:r>
        <w:rPr>
          <w:rStyle w:val="VerbatimChar"/>
        </w:rPr>
        <w:t xml:space="preserve">     │</w:t>
      </w:r>
      <w:r>
        <w:br/>
      </w:r>
      <w:r>
        <w:rPr>
          <w:rStyle w:val="VerbatimChar"/>
        </w:rPr>
        <w:t xml:space="preserve">     ▼</w:t>
      </w:r>
      <w:r>
        <w:br/>
      </w:r>
      <w:r>
        <w:rPr>
          <w:rStyle w:val="VerbatimChar"/>
        </w:rPr>
        <w:t xml:space="preserve">Commodity Ridge 모델 적용 (α = 10.0)</w:t>
      </w:r>
      <w:r>
        <w:br/>
      </w:r>
      <w:r>
        <w:rPr>
          <w:rStyle w:val="VerbatimChar"/>
        </w:rPr>
        <w:t xml:space="preserve">     │</w:t>
      </w:r>
      <w:r>
        <w:br/>
      </w:r>
      <w:r>
        <w:rPr>
          <w:rStyle w:val="VerbatimChar"/>
        </w:rPr>
        <w:t xml:space="preserve">     ▼</w:t>
      </w:r>
      <w:r>
        <w:br/>
      </w:r>
      <w:r>
        <w:rPr>
          <w:rStyle w:val="VerbatimChar"/>
        </w:rPr>
        <w:t xml:space="preserve">ŷ(t+22) = β₀ᶜ + β_dᶜ·LogRV(t-1) + β_wᶜ·LogRV(t-5) + β_mᶜ·LogRV(t-22)</w:t>
      </w:r>
    </w:p>
    <w:p>
      <w:r>
        <w:pict>
          <v:rect style="width:0;height:1.5pt" o:hralign="center" o:hrstd="t" o:hr="t"/>
        </w:pict>
      </w:r>
    </w:p>
    <w:bookmarkEnd w:id="53"/>
    <w:bookmarkEnd w:id="54"/>
    <w:bookmarkEnd w:id="55"/>
    <w:bookmarkStart w:id="63" w:name="학습-절차-training-procedure"/>
    <w:p>
      <w:pPr>
        <w:pStyle w:val="Heading2"/>
      </w:pPr>
      <w:r>
        <w:t xml:space="preserve">6. 학습 절차 (Training Procedure)</w:t>
      </w:r>
    </w:p>
    <w:bookmarkStart w:id="59" w:name="v50-학습"/>
    <w:p>
      <w:pPr>
        <w:pStyle w:val="Heading3"/>
      </w:pPr>
      <w:r>
        <w:t xml:space="preserve">6.1 V50 학습</w:t>
      </w:r>
    </w:p>
    <w:bookmarkStart w:id="56" w:name="데이터-pooling"/>
    <w:p>
      <w:pPr>
        <w:pStyle w:val="Heading4"/>
      </w:pPr>
      <w:r>
        <w:t xml:space="preserve">6.1.1 데이터 Pooling</w:t>
      </w:r>
    </w:p>
    <w:p>
      <w:pPr>
        <w:pStyle w:val="FirstParagraph"/>
      </w:pPr>
      <w:r>
        <w:t xml:space="preserve">6개 자산(SPY, QQQ, IWM, TLT, IEF, GLD)의 시퀀스를 단일 데이터셋에 합산(pooling)한 후, 날짜 순으로 정렬하여 시간적 순서를 보존한다. 이는 자산 간 공통 변동성 역학을 학습하기 위한 설계이다.</w:t>
      </w:r>
    </w:p>
    <w:p>
      <w:pPr>
        <w:pStyle w:val="SourceCode"/>
      </w:pPr>
      <w:r>
        <w:rPr>
          <w:rStyle w:val="CommentTok"/>
        </w:rPr>
        <w:t xml:space="preserve"># 의사 코드</w:t>
      </w:r>
      <w:r>
        <w:br/>
      </w:r>
      <w:r>
        <w:rPr>
          <w:rStyle w:val="NormalTok"/>
        </w:rPr>
        <w:t xml:space="preserve">all_sequences </w:t>
      </w:r>
      <w:r>
        <w:rPr>
          <w:rStyle w:val="OperatorTok"/>
        </w:rPr>
        <w:t xml:space="preserve">=</w:t>
      </w:r>
      <w:r>
        <w:rPr>
          <w:rStyle w:val="NormalTok"/>
        </w:rPr>
        <w:t xml:space="preserve"> []</w:t>
      </w:r>
      <w:r>
        <w:br/>
      </w:r>
      <w:r>
        <w:rPr>
          <w:rStyle w:val="ControlFlowTok"/>
        </w:rPr>
        <w:t xml:space="preserve">for</w:t>
      </w:r>
      <w:r>
        <w:rPr>
          <w:rStyle w:val="NormalTok"/>
        </w:rPr>
        <w:t xml:space="preserve"> asset </w:t>
      </w:r>
      <w:r>
        <w:rPr>
          <w:rStyle w:val="KeywordTok"/>
        </w:rPr>
        <w:t xml:space="preserve">in</w:t>
      </w:r>
      <w:r>
        <w:rPr>
          <w:rStyle w:val="NormalTok"/>
        </w:rPr>
        <w:t xml:space="preserve"> ASSETS: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(data) </w:t>
      </w:r>
      <w:r>
        <w:rPr>
          <w:rStyle w:val="OperatorTok"/>
        </w:rPr>
        <w:t xml:space="preserve">-</w:t>
      </w:r>
      <w:r>
        <w:rPr>
          <w:rStyle w:val="NormalTok"/>
        </w:rPr>
        <w:t xml:space="preserve"> SEQ_LEN </w:t>
      </w:r>
      <w:r>
        <w:rPr>
          <w:rStyle w:val="OperatorTok"/>
        </w:rPr>
        <w:t xml:space="preserve">-</w:t>
      </w:r>
      <w:r>
        <w:rPr>
          <w:rStyle w:val="NormalTok"/>
        </w:rPr>
        <w:t xml:space="preserve"> h):</w:t>
      </w:r>
      <w:r>
        <w:br/>
      </w:r>
      <w:r>
        <w:rPr>
          <w:rStyle w:val="NormalTok"/>
        </w:rPr>
        <w:t xml:space="preserve">        X </w:t>
      </w:r>
      <w:r>
        <w:rPr>
          <w:rStyle w:val="OperatorTok"/>
        </w:rPr>
        <w:t xml:space="preserve">=</w:t>
      </w:r>
      <w:r>
        <w:rPr>
          <w:rStyle w:val="NormalTok"/>
        </w:rPr>
        <w:t xml:space="preserve"> data[t : t</w:t>
      </w:r>
      <w:r>
        <w:rPr>
          <w:rStyle w:val="OperatorTok"/>
        </w:rPr>
        <w:t xml:space="preserve">+</w:t>
      </w:r>
      <w:r>
        <w:rPr>
          <w:rStyle w:val="NormalTok"/>
        </w:rPr>
        <w:t xml:space="preserve">SEQ_LEN]       </w:t>
      </w:r>
      <w:r>
        <w:rPr>
          <w:rStyle w:val="CommentTok"/>
        </w:rPr>
        <w:t xml:space="preserve"># 입력 시퀀스 (22, 2)</w:t>
      </w:r>
      <w:r>
        <w:br/>
      </w:r>
      <w:r>
        <w:rPr>
          <w:rStyle w:val="NormalTok"/>
        </w:rPr>
        <w:t xml:space="preserve">        y </w:t>
      </w:r>
      <w:r>
        <w:rPr>
          <w:rStyle w:val="OperatorTok"/>
        </w:rPr>
        <w:t xml:space="preserve">=</w:t>
      </w:r>
      <w:r>
        <w:rPr>
          <w:rStyle w:val="NormalTok"/>
        </w:rPr>
        <w:t xml:space="preserve"> data[t </w:t>
      </w:r>
      <w:r>
        <w:rPr>
          <w:rStyle w:val="OperatorTok"/>
        </w:rPr>
        <w:t xml:space="preserve">+</w:t>
      </w:r>
      <w:r>
        <w:rPr>
          <w:rStyle w:val="NormalTok"/>
        </w:rPr>
        <w:t xml:space="preserve"> SEQ_LEN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타겟 LogRV</w:t>
      </w:r>
      <w:r>
        <w:br/>
      </w:r>
      <w:r>
        <w:rPr>
          <w:rStyle w:val="NormalTok"/>
        </w:rPr>
        <w:t xml:space="preserve">        all_sequences.append((Date, Asset, X, y))</w:t>
      </w:r>
      <w:r>
        <w:br/>
      </w:r>
      <w:r>
        <w:br/>
      </w:r>
      <w:r>
        <w:rPr>
          <w:rStyle w:val="NormalTok"/>
        </w:rPr>
        <w:t xml:space="preserve">all_sequences.sort(by</w:t>
      </w:r>
      <w:r>
        <w:rPr>
          <w:rStyle w:val="OperatorTok"/>
        </w:rPr>
        <w:t xml:space="preserve">=</w:t>
      </w:r>
      <w:r>
        <w:rPr>
          <w:rStyle w:val="StringTok"/>
        </w:rPr>
        <w:t xml:space="preserve">'Date'</w:t>
      </w:r>
      <w:r>
        <w:rPr>
          <w:rStyle w:val="NormalTok"/>
        </w:rPr>
        <w:t xml:space="preserve">)  </w:t>
      </w:r>
      <w:r>
        <w:rPr>
          <w:rStyle w:val="CommentTok"/>
        </w:rPr>
        <w:t xml:space="preserve"># 시간순 정렬</w:t>
      </w:r>
      <w:r>
        <w:br/>
      </w:r>
      <w:r>
        <w:rPr>
          <w:rStyle w:val="NormalTok"/>
        </w:rPr>
        <w:t xml:space="preserve">train, test </w:t>
      </w:r>
      <w:r>
        <w:rPr>
          <w:rStyle w:val="OperatorTok"/>
        </w:rPr>
        <w:t xml:space="preserve">=</w:t>
      </w:r>
      <w:r>
        <w:rPr>
          <w:rStyle w:val="NormalTok"/>
        </w:rPr>
        <w:t xml:space="preserve"> temporal_split(all_sequences, ratio</w:t>
      </w:r>
      <w:r>
        <w:rPr>
          <w:rStyle w:val="OperatorTok"/>
        </w:rPr>
        <w:t xml:space="preserve">=</w:t>
      </w:r>
      <w:r>
        <w:rPr>
          <w:rStyle w:val="FloatTok"/>
        </w:rPr>
        <w:t xml:space="preserve">0.8</w:t>
      </w:r>
      <w:r>
        <w:rPr>
          <w:rStyle w:val="NormalTok"/>
        </w:rPr>
        <w:t xml:space="preserve">)</w:t>
      </w:r>
    </w:p>
    <w:bookmarkEnd w:id="56"/>
    <w:bookmarkStart w:id="57" w:name="mini-batch-학습"/>
    <w:p>
      <w:pPr>
        <w:pStyle w:val="Heading4"/>
      </w:pPr>
      <w:r>
        <w:t xml:space="preserve">6.1.2 Mini-Batch 학습</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설정</w:t>
            </w:r>
          </w:p>
        </w:tc>
      </w:tr>
      <w:tr>
        <w:tc>
          <w:tcPr/>
          <w:p>
            <w:pPr>
              <w:pStyle w:val="Compact"/>
              <w:jc w:val="left"/>
            </w:pPr>
            <w:r>
              <w:t xml:space="preserve">Optimizer</w:t>
            </w:r>
          </w:p>
        </w:tc>
        <w:tc>
          <w:tcPr/>
          <w:p>
            <w:pPr>
              <w:pStyle w:val="Compact"/>
              <w:jc w:val="left"/>
            </w:pPr>
            <w:r>
              <w:t xml:space="preserve">Adam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p>
        </w:tc>
      </w:tr>
      <w:tr>
        <w:tc>
          <w:tcPr/>
          <w:p>
            <w:pPr>
              <w:pStyle w:val="Compact"/>
              <w:jc w:val="left"/>
            </w:pPr>
            <w:r>
              <w:t xml:space="preserve">Learning Rate</w:t>
            </w:r>
          </w:p>
        </w:tc>
        <w:tc>
          <w:tcPr/>
          <w:p>
            <w:pPr>
              <w:pStyle w:val="Compact"/>
              <w:jc w:val="left"/>
            </w:pPr>
            <w:r>
              <w:t xml:space="preserve">0.001</w:t>
            </w:r>
          </w:p>
        </w:tc>
      </w:tr>
      <w:tr>
        <w:tc>
          <w:tcPr/>
          <w:p>
            <w:pPr>
              <w:pStyle w:val="Compact"/>
              <w:jc w:val="left"/>
            </w:pPr>
            <w:r>
              <w:t xml:space="preserve">Loss Function</w:t>
            </w:r>
          </w:p>
        </w:tc>
        <w:tc>
          <w:tcPr/>
          <w:p>
            <w:pPr>
              <w:pStyle w:val="Compact"/>
              <w:jc w:val="left"/>
            </w:pPr>
            <w:r>
              <w:t xml:space="preserve">Mean Squared Error (MSE)</w:t>
            </w:r>
          </w:p>
        </w:tc>
      </w:tr>
      <w:tr>
        <w:tc>
          <w:tcPr/>
          <w:p>
            <w:pPr>
              <w:pStyle w:val="Compact"/>
              <w:jc w:val="left"/>
            </w:pPr>
            <w:r>
              <w:t xml:space="preserve">Batch Size</w:t>
            </w:r>
          </w:p>
        </w:tc>
        <w:tc>
          <w:tcPr/>
          <w:p>
            <w:pPr>
              <w:pStyle w:val="Compact"/>
              <w:jc w:val="left"/>
            </w:pPr>
            <w:r>
              <w:t xml:space="preserve">64</w:t>
            </w:r>
          </w:p>
        </w:tc>
      </w:tr>
      <w:tr>
        <w:tc>
          <w:tcPr/>
          <w:p>
            <w:pPr>
              <w:pStyle w:val="Compact"/>
              <w:jc w:val="left"/>
            </w:pPr>
            <w:r>
              <w:t xml:space="preserve">Epochs</w:t>
            </w:r>
          </w:p>
        </w:tc>
        <w:tc>
          <w:tcPr/>
          <w:p>
            <w:pPr>
              <w:pStyle w:val="Compact"/>
              <w:jc w:val="left"/>
            </w:pPr>
            <w:r>
              <w:t xml:space="preserve">20</w:t>
            </w:r>
          </w:p>
        </w:tc>
      </w:tr>
      <w:tr>
        <w:tc>
          <w:tcPr/>
          <w:p>
            <w:pPr>
              <w:pStyle w:val="Compact"/>
              <w:jc w:val="left"/>
            </w:pPr>
            <w:r>
              <w:t xml:space="preserve">Shuffle</w:t>
            </w:r>
          </w:p>
        </w:tc>
        <w:tc>
          <w:tcPr/>
          <w:p>
            <w:pPr>
              <w:pStyle w:val="Compact"/>
              <w:jc w:val="left"/>
            </w:pPr>
            <w:r>
              <w:t xml:space="preserve">True (배치 내에서만; 전체 시간 순서는 분할에서 보존)</w:t>
            </w:r>
          </w:p>
        </w:tc>
      </w:tr>
    </w:tbl>
    <w:bookmarkEnd w:id="57"/>
    <w:bookmarkStart w:id="58" w:name="학습-루프"/>
    <w:p>
      <w:pPr>
        <w:pStyle w:val="Heading4"/>
      </w:pPr>
      <w:r>
        <w:t xml:space="preserve">6.1.3 학습 루프</w:t>
      </w:r>
    </w:p>
    <w:p>
      <w:pPr>
        <w:pStyle w:val="SourceCode"/>
      </w:pPr>
      <w:r>
        <w:rPr>
          <w:rStyle w:val="VerbatimChar"/>
        </w:rPr>
        <w:t xml:space="preserve">for epoch = 1 to 20:</w:t>
      </w:r>
      <w:r>
        <w:br/>
      </w:r>
      <w:r>
        <w:rPr>
          <w:rStyle w:val="VerbatimChar"/>
        </w:rPr>
        <w:t xml:space="preserve">    for each mini-batch (X_batch, Y_batch) in train_loader:</w:t>
      </w:r>
      <w:r>
        <w:br/>
      </w:r>
      <w:r>
        <w:rPr>
          <w:rStyle w:val="VerbatimChar"/>
        </w:rPr>
        <w:t xml:space="preserve">        1. Forward Pass: Ŷ = Model(X_batch)</w:t>
      </w:r>
      <w:r>
        <w:br/>
      </w:r>
      <w:r>
        <w:rPr>
          <w:rStyle w:val="VerbatimChar"/>
        </w:rPr>
        <w:t xml:space="preserve">        2. Loss Computation: L = MSE(Ŷ, Y_batch)</w:t>
      </w:r>
      <w:r>
        <w:br/>
      </w:r>
      <w:r>
        <w:rPr>
          <w:rStyle w:val="VerbatimChar"/>
        </w:rPr>
        <w:t xml:space="preserve">        3. Backward Pass: ∂L/∂θ</w:t>
      </w:r>
      <w:r>
        <w:br/>
      </w:r>
      <w:r>
        <w:rPr>
          <w:rStyle w:val="VerbatimChar"/>
        </w:rPr>
        <w:t xml:space="preserve">        4. Parameter Update: θ ← θ - η · ∂L/∂θ</w:t>
      </w:r>
      <w:r>
        <w:br/>
      </w:r>
      <w:r>
        <w:rPr>
          <w:rStyle w:val="VerbatimChar"/>
        </w:rPr>
        <w:t xml:space="preserve">    end for</w:t>
      </w:r>
      <w:r>
        <w:br/>
      </w:r>
      <w:r>
        <w:rPr>
          <w:rStyle w:val="VerbatimChar"/>
        </w:rPr>
        <w:t xml:space="preserve">end for</w:t>
      </w:r>
    </w:p>
    <w:bookmarkEnd w:id="58"/>
    <w:bookmarkEnd w:id="59"/>
    <w:bookmarkStart w:id="62" w:name="v36-학습"/>
    <w:p>
      <w:pPr>
        <w:pStyle w:val="Heading3"/>
      </w:pPr>
      <w:r>
        <w:t xml:space="preserve">6.2 V36 학습</w:t>
      </w:r>
    </w:p>
    <w:bookmarkStart w:id="60" w:name="데이터-pooling-자산-클래스별"/>
    <w:p>
      <w:pPr>
        <w:pStyle w:val="Heading4"/>
      </w:pPr>
      <w:r>
        <w:t xml:space="preserve">6.2.1 데이터 Pooling (자산 클래스별)</w:t>
      </w:r>
    </w:p>
    <w:p>
      <w:pPr>
        <w:pStyle w:val="FirstParagraph"/>
      </w:pPr>
      <w:r>
        <w:t xml:space="preserve">11개 자산의 HAR 피처를 합산한 후, 자산 클래스별로 분리하여 각각 독립적인 Ridge 모델을 학습한다.</w:t>
      </w:r>
    </w:p>
    <w:p>
      <w:pPr>
        <w:pStyle w:val="SourceCode"/>
      </w:pPr>
      <w:r>
        <w:rPr>
          <w:rStyle w:val="VerbatimChar"/>
        </w:rPr>
        <w:t xml:space="preserve">data_all = concatenate([HAR_features(asset) for asset in ALL_ASSETS])</w:t>
      </w:r>
      <w:r>
        <w:br/>
      </w:r>
      <w:r>
        <w:rPr>
          <w:rStyle w:val="VerbatimChar"/>
        </w:rPr>
        <w:t xml:space="preserve">data_all.sort(by='Date')</w:t>
      </w:r>
      <w:r>
        <w:br/>
      </w:r>
      <w:r>
        <w:rPr>
          <w:rStyle w:val="VerbatimChar"/>
        </w:rPr>
        <w:t xml:space="preserve">train, test = temporal_split(data_all, ratio=0.8)</w:t>
      </w:r>
      <w:r>
        <w:br/>
      </w:r>
      <w:r>
        <w:br/>
      </w:r>
      <w:r>
        <w:rPr>
          <w:rStyle w:val="VerbatimChar"/>
        </w:rPr>
        <w:t xml:space="preserve">for class in {Equity, Bond, Commodity}:</w:t>
      </w:r>
      <w:r>
        <w:br/>
      </w:r>
      <w:r>
        <w:rPr>
          <w:rStyle w:val="VerbatimChar"/>
        </w:rPr>
        <w:t xml:space="preserve">    train_class = train[train.Class == class]</w:t>
      </w:r>
      <w:r>
        <w:br/>
      </w:r>
      <w:r>
        <w:rPr>
          <w:rStyle w:val="VerbatimChar"/>
        </w:rPr>
        <w:t xml:space="preserve">    model[class] = Ridge(alpha=α_class).fit(train_class)</w:t>
      </w:r>
    </w:p>
    <w:bookmarkEnd w:id="60"/>
    <w:bookmarkStart w:id="61" w:name="fallback-메커니즘"/>
    <w:p>
      <w:pPr>
        <w:pStyle w:val="Heading4"/>
      </w:pPr>
      <w:r>
        <w:t xml:space="preserve">6.2.2 Fallback 메커니즘</w:t>
      </w:r>
    </w:p>
    <w:p>
      <w:pPr>
        <w:pStyle w:val="FirstParagraph"/>
      </w:pPr>
      <w:r>
        <w:t xml:space="preserve">자산 클래스 분류가 불확실하거나 데이터가 부족한 경우(&lt; 100 samples), 전체 데이터로 학습된 Global Model의 예측값으로 대체한다.</w:t>
      </w:r>
    </w:p>
    <w:p>
      <w:r>
        <w:pict>
          <v:rect style="width:0;height:1.5pt" o:hralign="center" o:hrstd="t" o:hr="t"/>
        </w:pict>
      </w:r>
    </w:p>
    <w:bookmarkEnd w:id="61"/>
    <w:bookmarkEnd w:id="62"/>
    <w:bookmarkEnd w:id="63"/>
    <w:bookmarkStart w:id="67" w:name="평가-지표-evaluation-metrics"/>
    <w:p>
      <w:pPr>
        <w:pStyle w:val="Heading2"/>
      </w:pPr>
      <w:r>
        <w:t xml:space="preserve">7. 평가 지표 (Evaluation Metrics)</w:t>
      </w:r>
    </w:p>
    <w:bookmarkStart w:id="64" w:name="차-지표-결정-계수-r²-score"/>
    <w:p>
      <w:pPr>
        <w:pStyle w:val="Heading3"/>
      </w:pPr>
      <w:r>
        <w:t xml:space="preserve">7.1 1차 지표: 결정 계수 (R² Score)</w:t>
      </w:r>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t</m:t>
                  </m:r>
                </m:sub>
                <m:sup>
                  <m:r>
                    <m:t>​</m:t>
                  </m:r>
                </m:sup>
                <m:e>
                  <m:sSup>
                    <m:e>
                      <m:d>
                        <m:dPr>
                          <m:begChr m:val="("/>
                          <m:endChr m:val=")"/>
                          <m:sepChr m:val=""/>
                          <m:grow/>
                        </m:dPr>
                        <m:e>
                          <m:sSub>
                            <m:e>
                              <m:r>
                                <m:t>y</m:t>
                              </m:r>
                            </m:e>
                            <m:sub>
                              <m:r>
                                <m:t>t</m:t>
                              </m:r>
                            </m:sub>
                          </m:sSub>
                          <m:r>
                            <m:rPr>
                              <m:sty m:val="p"/>
                            </m:rPr>
                            <m:t>−</m:t>
                          </m:r>
                          <m:sSub>
                            <m:e>
                              <m:acc>
                                <m:accPr>
                                  <m:chr m:val="̂"/>
                                </m:accPr>
                                <m:e>
                                  <m:r>
                                    <m:t>y</m:t>
                                  </m:r>
                                </m:e>
                              </m:acc>
                            </m:e>
                            <m:sub>
                              <m:r>
                                <m:t>t</m:t>
                              </m:r>
                            </m:sub>
                          </m:sSub>
                        </m:e>
                      </m:d>
                    </m:e>
                    <m:sup>
                      <m:r>
                        <m:t>2</m:t>
                      </m:r>
                    </m:sup>
                  </m:sSup>
                </m:e>
              </m:nary>
            </m:num>
            <m:den>
              <m:nary>
                <m:naryPr>
                  <m:chr m:val="∑"/>
                  <m:limLoc m:val="undOvr"/>
                  <m:subHide m:val="off"/>
                  <m:supHide m:val="on"/>
                </m:naryPr>
                <m:sub>
                  <m:r>
                    <m:t>t</m:t>
                  </m:r>
                </m:sub>
                <m:sup>
                  <m:r>
                    <m:t>​</m:t>
                  </m:r>
                </m:sup>
                <m:e>
                  <m:sSup>
                    <m:e>
                      <m:d>
                        <m:dPr>
                          <m:begChr m:val="("/>
                          <m:endChr m:val=")"/>
                          <m:sepChr m:val=""/>
                          <m:grow/>
                        </m:dPr>
                        <m:e>
                          <m:sSub>
                            <m:e>
                              <m:r>
                                <m:t>y</m:t>
                              </m:r>
                            </m:e>
                            <m:sub>
                              <m:r>
                                <m:t>t</m:t>
                              </m:r>
                            </m:sub>
                          </m:sSub>
                          <m:r>
                            <m:rPr>
                              <m:sty m:val="p"/>
                            </m:rPr>
                            <m:t>−</m:t>
                          </m:r>
                          <m:acc>
                            <m:accPr>
                              <m:chr m:val="‾"/>
                            </m:accPr>
                            <m:e>
                              <m:r>
                                <m:t>y</m:t>
                              </m:r>
                            </m:e>
                          </m:acc>
                        </m:e>
                      </m:d>
                    </m:e>
                    <m:sup>
                      <m:r>
                        <m:t>2</m:t>
                      </m:r>
                    </m:sup>
                  </m:sSup>
                </m:e>
              </m:nary>
            </m:den>
          </m:f>
        </m:oMath>
      </m:oMathPara>
    </w:p>
    <w:p>
      <w:pPr>
        <w:pStyle w:val="FirstParagraph"/>
      </w:pPr>
      <w:r>
        <w:t xml:space="preserve">R²는 모델이 타겟 변수의 분산 중 얼마나 설명하는지를 측정한다.</w:t>
      </w:r>
      <w:r>
        <w:t xml:space="preserve"> </w:t>
      </w:r>
      <m:oMath>
        <m:sSup>
          <m:e>
            <m:r>
              <m:t>R</m:t>
            </m:r>
          </m:e>
          <m:sup>
            <m:r>
              <m:t>2</m:t>
            </m:r>
          </m:sup>
        </m:sSup>
        <m:r>
          <m:rPr>
            <m:sty m:val="p"/>
          </m:rPr>
          <m:t>=</m:t>
        </m:r>
        <m:r>
          <m:t>1</m:t>
        </m:r>
      </m:oMath>
      <w:r>
        <w:t xml:space="preserve">이면 완전한 예측,</w:t>
      </w:r>
      <w:r>
        <w:t xml:space="preserve"> </w:t>
      </w:r>
      <m:oMath>
        <m:sSup>
          <m:e>
            <m:r>
              <m:t>R</m:t>
            </m:r>
          </m:e>
          <m:sup>
            <m:r>
              <m:t>2</m:t>
            </m:r>
          </m:sup>
        </m:sSup>
        <m:r>
          <m:rPr>
            <m:sty m:val="p"/>
          </m:rPr>
          <m:t>=</m:t>
        </m:r>
        <m:r>
          <m:t>0</m:t>
        </m:r>
      </m:oMath>
      <w:r>
        <w:t xml:space="preserve">이면 평균 예측과 동일한 성능을 의미한다.</w:t>
      </w:r>
    </w:p>
    <w:bookmarkEnd w:id="64"/>
    <w:bookmarkStart w:id="65" w:name="보조-지표"/>
    <w:p>
      <w:pPr>
        <w:pStyle w:val="Heading3"/>
      </w:pPr>
      <w:r>
        <w:t xml:space="preserve">7.2 보조 지표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지표</w:t>
            </w:r>
          </w:p>
        </w:tc>
        <w:tc>
          <w:tcPr/>
          <w:p>
            <w:pPr>
              <w:pStyle w:val="Compact"/>
              <w:jc w:val="left"/>
            </w:pPr>
            <w:r>
              <w:t xml:space="preserve">정의</w:t>
            </w:r>
          </w:p>
        </w:tc>
        <w:tc>
          <w:tcPr/>
          <w:p>
            <w:pPr>
              <w:pStyle w:val="Compact"/>
              <w:jc w:val="left"/>
            </w:pPr>
            <w:r>
              <w:t xml:space="preserve">특성</w:t>
            </w:r>
          </w:p>
        </w:tc>
      </w:tr>
      <w:tr>
        <w:tc>
          <w:tcPr/>
          <w:p>
            <w:pPr>
              <w:pStyle w:val="Compact"/>
              <w:jc w:val="left"/>
            </w:pPr>
            <w:r>
              <w:rPr>
                <w:bCs/>
                <w:b/>
              </w:rPr>
              <w:t xml:space="preserve">RMSE</w:t>
            </w:r>
          </w:p>
        </w:tc>
        <w:tc>
          <w:tcPr/>
          <w:p>
            <w:pPr>
              <w:pStyle w:val="Compact"/>
              <w:jc w:val="left"/>
            </w:pPr>
            <m:oMath>
              <m:rad>
                <m:radPr>
                  <m:degHide m:val="on"/>
                </m:radPr>
                <m:deg/>
                <m:e>
                  <m:f>
                    <m:fPr>
                      <m:type m:val="bar"/>
                    </m:fPr>
                    <m:num>
                      <m:r>
                        <m:t>1</m:t>
                      </m:r>
                    </m:num>
                    <m:den>
                      <m:r>
                        <m:t>n</m:t>
                      </m:r>
                    </m:den>
                  </m:f>
                  <m:r>
                    <m:rPr>
                      <m:sty m:val="p"/>
                    </m:rPr>
                    <m:t>∑</m:t>
                  </m:r>
                  <m:sSup>
                    <m:e>
                      <m:d>
                        <m:dPr>
                          <m:begChr m:val="("/>
                          <m:endChr m:val=")"/>
                          <m:sepChr m:val=""/>
                          <m:grow/>
                        </m:dPr>
                        <m:e>
                          <m:sSub>
                            <m:e>
                              <m:r>
                                <m:t>y</m:t>
                              </m:r>
                            </m:e>
                            <m:sub>
                              <m:r>
                                <m:t>t</m:t>
                              </m:r>
                            </m:sub>
                          </m:sSub>
                          <m:r>
                            <m:rPr>
                              <m:sty m:val="p"/>
                            </m:rPr>
                            <m:t>−</m:t>
                          </m:r>
                          <m:sSub>
                            <m:e>
                              <m:acc>
                                <m:accPr>
                                  <m:chr m:val="̂"/>
                                </m:accPr>
                                <m:e>
                                  <m:r>
                                    <m:t>y</m:t>
                                  </m:r>
                                </m:e>
                              </m:acc>
                            </m:e>
                            <m:sub>
                              <m:r>
                                <m:t>t</m:t>
                              </m:r>
                            </m:sub>
                          </m:sSub>
                        </m:e>
                      </m:d>
                    </m:e>
                    <m:sup>
                      <m:r>
                        <m:t>2</m:t>
                      </m:r>
                    </m:sup>
                  </m:sSup>
                </m:e>
              </m:rad>
            </m:oMath>
          </w:p>
        </w:tc>
        <w:tc>
          <w:tcPr/>
          <w:p>
            <w:pPr>
              <w:pStyle w:val="Compact"/>
              <w:jc w:val="left"/>
            </w:pPr>
            <w:r>
              <w:t xml:space="preserve">큰 오차에 민감</w:t>
            </w:r>
          </w:p>
        </w:tc>
      </w:tr>
      <w:tr>
        <w:tc>
          <w:tcPr/>
          <w:p>
            <w:pPr>
              <w:pStyle w:val="Compact"/>
              <w:jc w:val="left"/>
            </w:pPr>
            <w:r>
              <w:rPr>
                <w:bCs/>
                <w:b/>
              </w:rPr>
              <w:t xml:space="preserve">MAE</w:t>
            </w:r>
          </w:p>
        </w:tc>
        <w:tc>
          <w:tcPr/>
          <w:p>
            <w:pPr>
              <w:pStyle w:val="Compact"/>
              <w:jc w:val="left"/>
            </w:pPr>
            <m:oMath>
              <m:f>
                <m:fPr>
                  <m:type m:val="bar"/>
                </m:fPr>
                <m:num>
                  <m:r>
                    <m:t>1</m:t>
                  </m:r>
                </m:num>
                <m:den>
                  <m:r>
                    <m:t>n</m:t>
                  </m:r>
                </m:den>
              </m:f>
              <m:r>
                <m:rPr>
                  <m:sty m:val="p"/>
                </m:rPr>
                <m:t>∑</m:t>
              </m:r>
              <m:r>
                <m:rPr>
                  <m:sty m:val="p"/>
                </m:rPr>
                <m:t>∥</m:t>
              </m:r>
              <m:sSub>
                <m:e>
                  <m:r>
                    <m:t>y</m:t>
                  </m:r>
                </m:e>
                <m:sub>
                  <m:r>
                    <m:t>t</m:t>
                  </m:r>
                </m:sub>
              </m:sSub>
              <m:r>
                <m:rPr>
                  <m:sty m:val="p"/>
                </m:rPr>
                <m:t>−</m:t>
              </m:r>
              <m:sSub>
                <m:e>
                  <m:acc>
                    <m:accPr>
                      <m:chr m:val="̂"/>
                    </m:accPr>
                    <m:e>
                      <m:r>
                        <m:t>y</m:t>
                      </m:r>
                    </m:e>
                  </m:acc>
                </m:e>
                <m:sub>
                  <m:r>
                    <m:t>t</m:t>
                  </m:r>
                </m:sub>
              </m:sSub>
              <m:r>
                <m:rPr>
                  <m:sty m:val="p"/>
                </m:rPr>
                <m:t>∥</m:t>
              </m:r>
            </m:oMath>
          </w:p>
        </w:tc>
        <w:tc>
          <w:tcPr/>
          <w:p>
            <w:pPr>
              <w:pStyle w:val="Compact"/>
              <w:jc w:val="left"/>
            </w:pPr>
            <w:r>
              <w:t xml:space="preserve">이상치에 강건</w:t>
            </w:r>
          </w:p>
        </w:tc>
      </w:tr>
      <w:tr>
        <w:tc>
          <w:tcPr/>
          <w:p>
            <w:pPr>
              <w:pStyle w:val="Compact"/>
              <w:jc w:val="left"/>
            </w:pPr>
            <w:r>
              <w:rPr>
                <w:bCs/>
                <w:b/>
              </w:rPr>
              <w:t xml:space="preserve">Diebold-Mariano Test</w:t>
            </w:r>
          </w:p>
        </w:tc>
        <w:tc>
          <w:tcPr/>
          <w:p>
            <w:pPr>
              <w:pStyle w:val="Compact"/>
              <w:jc w:val="left"/>
            </w:pPr>
            <w:r>
              <w:t xml:space="preserve">두 모델 예측 오차의 유의한 차이 검정</w:t>
            </w:r>
          </w:p>
        </w:tc>
        <w:tc>
          <w:tcPr/>
          <w:p>
            <w:pPr>
              <w:pStyle w:val="Compact"/>
              <w:jc w:val="left"/>
            </w:pPr>
            <w:r>
              <w:t xml:space="preserve">통계적 유의성 확인</w:t>
            </w:r>
          </w:p>
        </w:tc>
      </w:tr>
    </w:tbl>
    <w:bookmarkEnd w:id="65"/>
    <w:bookmarkStart w:id="66" w:name="diebold-mariano-검정"/>
    <w:p>
      <w:pPr>
        <w:pStyle w:val="Heading3"/>
      </w:pPr>
      <w:r>
        <w:t xml:space="preserve">7.3 Diebold-Mariano 검정</w:t>
      </w:r>
    </w:p>
    <w:p>
      <w:pPr>
        <w:pStyle w:val="FirstParagraph"/>
      </w:pPr>
      <w:r>
        <w:t xml:space="preserve">두 모델</w:t>
      </w:r>
      <w:r>
        <w:t xml:space="preserve"> </w:t>
      </w:r>
      <m:oMath>
        <m:r>
          <m:t>A</m:t>
        </m:r>
      </m:oMath>
      <w:r>
        <w:t xml:space="preserve">와</w:t>
      </w:r>
      <w:r>
        <w:t xml:space="preserve"> </w:t>
      </w:r>
      <m:oMath>
        <m:r>
          <m:t>B</m:t>
        </m:r>
      </m:oMath>
      <w:r>
        <w:t xml:space="preserve">의 예측 성능이 통계적으로 유의하게 다른지를 검정한다:</w:t>
      </w:r>
    </w:p>
    <w:p>
      <w:pPr>
        <w:pStyle w:val="BodyText"/>
      </w:pPr>
      <m:oMathPara>
        <m:oMathParaPr>
          <m:jc m:val="center"/>
        </m:oMathParaPr>
        <m:oMath>
          <m:sSub>
            <m:e>
              <m:r>
                <m:t>d</m:t>
              </m:r>
            </m:e>
            <m:sub>
              <m:r>
                <m:t>t</m:t>
              </m:r>
            </m:sub>
          </m:sSub>
          <m:r>
            <m:rPr>
              <m:sty m:val="p"/>
            </m:rPr>
            <m:t>=</m:t>
          </m:r>
          <m:r>
            <m:t>L</m:t>
          </m:r>
          <m:d>
            <m:dPr>
              <m:begChr m:val="("/>
              <m:endChr m:val=")"/>
              <m:sepChr m:val=""/>
              <m:grow/>
            </m:dPr>
            <m:e>
              <m:sSubSup>
                <m:e>
                  <m:r>
                    <m:t>e</m:t>
                  </m:r>
                </m:e>
                <m:sub>
                  <m:r>
                    <m:t>t</m:t>
                  </m:r>
                </m:sub>
                <m:sup>
                  <m:r>
                    <m:t>A</m:t>
                  </m:r>
                </m:sup>
              </m:sSubSup>
            </m:e>
          </m:d>
          <m:r>
            <m:rPr>
              <m:sty m:val="p"/>
            </m:rPr>
            <m:t>−</m:t>
          </m:r>
          <m:r>
            <m:t>L</m:t>
          </m:r>
          <m:d>
            <m:dPr>
              <m:begChr m:val="("/>
              <m:endChr m:val=")"/>
              <m:sepChr m:val=""/>
              <m:grow/>
            </m:dPr>
            <m:e>
              <m:sSubSup>
                <m:e>
                  <m:r>
                    <m:t>e</m:t>
                  </m:r>
                </m:e>
                <m:sub>
                  <m:r>
                    <m:t>t</m:t>
                  </m:r>
                </m:sub>
                <m:sup>
                  <m:r>
                    <m:t>B</m:t>
                  </m:r>
                </m:sup>
              </m:sSubSup>
            </m:e>
          </m:d>
        </m:oMath>
      </m:oMathPara>
    </w:p>
    <w:p>
      <w:pPr>
        <w:pStyle w:val="FirstParagraph"/>
      </w:pPr>
      <m:oMathPara>
        <m:oMathParaPr>
          <m:jc m:val="center"/>
        </m:oMathParaPr>
        <m:oMath>
          <m:r>
            <m:t>D</m:t>
          </m:r>
          <m:r>
            <m:t>M</m:t>
          </m:r>
          <m:r>
            <m:rPr>
              <m:sty m:val="p"/>
            </m:rPr>
            <m:t>=</m:t>
          </m:r>
          <m:f>
            <m:fPr>
              <m:type m:val="bar"/>
            </m:fPr>
            <m:num>
              <m:acc>
                <m:accPr>
                  <m:chr m:val="‾"/>
                </m:accPr>
                <m:e>
                  <m:r>
                    <m:t>d</m:t>
                  </m:r>
                </m:e>
              </m:acc>
            </m:num>
            <m:den>
              <m:sSub>
                <m:e>
                  <m:acc>
                    <m:accPr>
                      <m:chr m:val="̂"/>
                    </m:accPr>
                    <m:e>
                      <m:r>
                        <m:t>σ</m:t>
                      </m:r>
                    </m:e>
                  </m:acc>
                </m:e>
                <m:sub>
                  <m:r>
                    <m:t>d</m:t>
                  </m:r>
                </m:sub>
              </m:sSub>
              <m:r>
                <m:rPr>
                  <m:sty m:val="p"/>
                </m:rPr>
                <m:t>/</m:t>
              </m:r>
              <m:rad>
                <m:radPr>
                  <m:degHide m:val="on"/>
                </m:radPr>
                <m:deg/>
                <m:e>
                  <m:r>
                    <m:t>n</m:t>
                  </m:r>
                </m:e>
              </m:rad>
            </m:den>
          </m:f>
          <m:r>
            <m:rPr>
              <m:sty m:val="p"/>
            </m:rPr>
            <m:t>∼</m:t>
          </m:r>
          <m:r>
            <m:t>N</m:t>
          </m:r>
          <m:d>
            <m:dPr>
              <m:begChr m:val="("/>
              <m:endChr m:val=")"/>
              <m:sepChr m:val=""/>
              <m:grow/>
            </m:dPr>
            <m:e>
              <m:r>
                <m:t>0</m:t>
              </m:r>
              <m:r>
                <m:rPr>
                  <m:sty m:val="p"/>
                </m:rPr>
                <m:t>,</m:t>
              </m:r>
              <m:r>
                <m:t>1</m:t>
              </m:r>
            </m:e>
          </m:d>
        </m:oMath>
      </m:oMathPara>
    </w:p>
    <w:p>
      <w:pPr>
        <w:pStyle w:val="FirstParagraph"/>
      </w:pPr>
      <w:r>
        <w:t xml:space="preserve">여기서</w:t>
      </w:r>
      <w:r>
        <w:t xml:space="preserve"> </w:t>
      </w:r>
      <m:oMath>
        <m:r>
          <m:t>L</m:t>
        </m:r>
        <m:d>
          <m:dPr>
            <m:begChr m:val="("/>
            <m:endChr m:val=")"/>
            <m:sepChr m:val=""/>
            <m:grow/>
          </m:dPr>
          <m:e>
            <m:r>
              <m:rPr>
                <m:sty m:val="p"/>
              </m:rPr>
              <m:t>⋅</m:t>
            </m:r>
          </m:e>
        </m:d>
      </m:oMath>
      <w:r>
        <w:t xml:space="preserve">은 손실 함수(MSE),</w:t>
      </w:r>
      <w:r>
        <w:t xml:space="preserve"> </w:t>
      </w:r>
      <m:oMath>
        <m:sSub>
          <m:e>
            <m:r>
              <m:t>e</m:t>
            </m:r>
          </m:e>
          <m:sub>
            <m:r>
              <m:t>t</m:t>
            </m:r>
          </m:sub>
        </m:sSub>
      </m:oMath>
      <w:r>
        <w:t xml:space="preserve">는 예측 오차이다.</w:t>
      </w:r>
    </w:p>
    <w:p>
      <w:r>
        <w:pict>
          <v:rect style="width:0;height:1.5pt" o:hralign="center" o:hrstd="t" o:hr="t"/>
        </w:pict>
      </w:r>
    </w:p>
    <w:bookmarkEnd w:id="66"/>
    <w:bookmarkEnd w:id="67"/>
    <w:bookmarkStart w:id="78" w:name="강건성-검증-robustness-validation"/>
    <w:p>
      <w:pPr>
        <w:pStyle w:val="Heading2"/>
      </w:pPr>
      <w:r>
        <w:t xml:space="preserve">8. 강건성 검증 (Robustness Validation)</w:t>
      </w:r>
    </w:p>
    <w:bookmarkStart w:id="68" w:name="검증-프레임워크"/>
    <w:p>
      <w:pPr>
        <w:pStyle w:val="Heading3"/>
      </w:pPr>
      <w:r>
        <w:t xml:space="preserve">8.1 검증 프레임워크</w:t>
      </w:r>
    </w:p>
    <w:p>
      <w:pPr>
        <w:pStyle w:val="FirstParagraph"/>
      </w:pPr>
      <w:r>
        <w:t xml:space="preserve">모델의 신뢰성을 다각도로 입증하기 위해 3단계 강건성 검증 체계를 설계하였다.</w:t>
      </w:r>
    </w:p>
    <w:p>
      <w:pPr>
        <w:pStyle w:val="SourceCode"/>
      </w:pPr>
      <w:r>
        <w:rPr>
          <w:rStyle w:val="VerbatimChar"/>
        </w:rPr>
        <w:t xml:space="preserve">Phase 1: Hyperparameter Sensitivity</w:t>
      </w:r>
      <w:r>
        <w:br/>
      </w:r>
      <w:r>
        <w:rPr>
          <w:rStyle w:val="VerbatimChar"/>
        </w:rPr>
        <w:t xml:space="preserve">   ├── Stage 1: hidden_dim × lr 그리드 (3×3 = 9 조합)</w:t>
      </w:r>
      <w:r>
        <w:br/>
      </w:r>
      <w:r>
        <w:rPr>
          <w:rStyle w:val="VerbatimChar"/>
        </w:rPr>
        <w:t xml:space="preserve">   └── Stage 2: dropout × seq_len 그리드 (3×3 = 9 조합)</w:t>
      </w:r>
      <w:r>
        <w:br/>
      </w:r>
      <w:r>
        <w:br/>
      </w:r>
      <w:r>
        <w:rPr>
          <w:rStyle w:val="VerbatimChar"/>
        </w:rPr>
        <w:t xml:space="preserve">Phase 2: 5-Fold TimeSeriesSplit Cross-Validation</w:t>
      </w:r>
      <w:r>
        <w:br/>
      </w:r>
      <w:r>
        <w:rPr>
          <w:rStyle w:val="VerbatimChar"/>
        </w:rPr>
        <w:t xml:space="preserve">   └── 시간순 확장 윈도우, 5개 fold</w:t>
      </w:r>
      <w:r>
        <w:br/>
      </w:r>
      <w:r>
        <w:br/>
      </w:r>
      <w:r>
        <w:rPr>
          <w:rStyle w:val="VerbatimChar"/>
        </w:rPr>
        <w:t xml:space="preserve">Phase 3: Multi-Seed / Bootstrap Robustness</w:t>
      </w:r>
      <w:r>
        <w:br/>
      </w:r>
      <w:r>
        <w:rPr>
          <w:rStyle w:val="VerbatimChar"/>
        </w:rPr>
        <w:t xml:space="preserve">   ├── V50: 5개 독립 랜덤 시드 실험 (42, 123, 456, 789, 2024)</w:t>
      </w:r>
      <w:r>
        <w:br/>
      </w:r>
      <w:r>
        <w:rPr>
          <w:rStyle w:val="VerbatimChar"/>
        </w:rPr>
        <w:t xml:space="preserve">   └── V36: 5회 부트스트랩 리샘플링 (Ridge는 결정론적이므로)</w:t>
      </w:r>
    </w:p>
    <w:bookmarkEnd w:id="68"/>
    <w:bookmarkStart w:id="71" w:name="v50-하이퍼파라미터-민감도-분석"/>
    <w:p>
      <w:pPr>
        <w:pStyle w:val="Heading3"/>
      </w:pPr>
      <w:r>
        <w:t xml:space="preserve">8.2 V50 하이퍼파라미터 민감도 분석</w:t>
      </w:r>
    </w:p>
    <w:bookmarkStart w:id="69" w:name="stage-1-hidden_dim-x-lr"/>
    <w:p>
      <w:pPr>
        <w:pStyle w:val="Heading4"/>
      </w:pPr>
      <w:r>
        <w:t xml:space="preserve">Stage 1: hidden_dim x lr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hidden_dim</w:t>
            </w:r>
          </w:p>
        </w:tc>
        <w:tc>
          <w:tcPr/>
          <w:p>
            <w:pPr>
              <w:pStyle w:val="Compact"/>
              <w:jc w:val="left"/>
            </w:pPr>
            <w:r>
              <w:t xml:space="preserve">lr=0.0001</w:t>
            </w:r>
          </w:p>
        </w:tc>
        <w:tc>
          <w:tcPr/>
          <w:p>
            <w:pPr>
              <w:pStyle w:val="Compact"/>
              <w:jc w:val="left"/>
            </w:pPr>
            <w:r>
              <w:t xml:space="preserve">lr=0.001</w:t>
            </w:r>
          </w:p>
        </w:tc>
        <w:tc>
          <w:tcPr/>
          <w:p>
            <w:pPr>
              <w:pStyle w:val="Compact"/>
              <w:jc w:val="left"/>
            </w:pPr>
            <w:r>
              <w:t xml:space="preserve">lr=0.01</w:t>
            </w:r>
          </w:p>
        </w:tc>
      </w:tr>
      <w:tr>
        <w:tc>
          <w:tcPr/>
          <w:p>
            <w:pPr>
              <w:pStyle w:val="Compact"/>
              <w:jc w:val="left"/>
            </w:pPr>
            <w:r>
              <w:t xml:space="preserve">32</w:t>
            </w:r>
          </w:p>
        </w:tc>
        <w:tc>
          <w:tcPr/>
          <w:p>
            <w:pPr>
              <w:pStyle w:val="Compact"/>
              <w:jc w:val="left"/>
            </w:pPr>
            <w:r>
              <w:t xml:space="preserve">R²=0.9816</w:t>
            </w:r>
          </w:p>
        </w:tc>
        <w:tc>
          <w:tcPr/>
          <w:p>
            <w:pPr>
              <w:pStyle w:val="Compact"/>
              <w:jc w:val="left"/>
            </w:pPr>
            <w:r>
              <w:rPr>
                <w:bCs/>
                <w:b/>
              </w:rPr>
              <w:t xml:space="preserve">R²=0.9913</w:t>
            </w:r>
          </w:p>
        </w:tc>
        <w:tc>
          <w:tcPr/>
          <w:p>
            <w:pPr>
              <w:pStyle w:val="Compact"/>
              <w:jc w:val="left"/>
            </w:pPr>
            <w:r>
              <w:t xml:space="preserve">R²=0.9911</w:t>
            </w:r>
          </w:p>
        </w:tc>
      </w:tr>
      <w:tr>
        <w:tc>
          <w:tcPr/>
          <w:p>
            <w:pPr>
              <w:pStyle w:val="Compact"/>
              <w:jc w:val="left"/>
            </w:pPr>
            <w:r>
              <w:t xml:space="preserve">64</w:t>
            </w:r>
          </w:p>
        </w:tc>
        <w:tc>
          <w:tcPr/>
          <w:p>
            <w:pPr>
              <w:pStyle w:val="Compact"/>
              <w:jc w:val="left"/>
            </w:pPr>
            <w:r>
              <w:t xml:space="preserve">R²=0.9827</w:t>
            </w:r>
          </w:p>
        </w:tc>
        <w:tc>
          <w:tcPr/>
          <w:p>
            <w:pPr>
              <w:pStyle w:val="Compact"/>
              <w:jc w:val="left"/>
            </w:pPr>
            <w:r>
              <w:t xml:space="preserve">R²=0.9902</w:t>
            </w:r>
          </w:p>
        </w:tc>
        <w:tc>
          <w:tcPr/>
          <w:p>
            <w:pPr>
              <w:pStyle w:val="Compact"/>
              <w:jc w:val="left"/>
            </w:pPr>
            <w:r>
              <w:t xml:space="preserve">R²=0.9902</w:t>
            </w:r>
          </w:p>
        </w:tc>
      </w:tr>
      <w:tr>
        <w:tc>
          <w:tcPr/>
          <w:p>
            <w:pPr>
              <w:pStyle w:val="Compact"/>
              <w:jc w:val="left"/>
            </w:pPr>
            <w:r>
              <w:t xml:space="preserve">128</w:t>
            </w:r>
          </w:p>
        </w:tc>
        <w:tc>
          <w:tcPr/>
          <w:p>
            <w:pPr>
              <w:pStyle w:val="Compact"/>
              <w:jc w:val="left"/>
            </w:pPr>
            <w:r>
              <w:t xml:space="preserve">R²=0.9810</w:t>
            </w:r>
          </w:p>
        </w:tc>
        <w:tc>
          <w:tcPr/>
          <w:p>
            <w:pPr>
              <w:pStyle w:val="Compact"/>
              <w:jc w:val="left"/>
            </w:pPr>
            <w:r>
              <w:t xml:space="preserve">R²=0.9891</w:t>
            </w:r>
          </w:p>
        </w:tc>
        <w:tc>
          <w:tcPr/>
          <w:p>
            <w:pPr>
              <w:pStyle w:val="Compact"/>
              <w:jc w:val="left"/>
            </w:pPr>
            <w:r>
              <w:t xml:space="preserve">R²=0.9896</w:t>
            </w:r>
          </w:p>
        </w:tc>
      </w:tr>
    </w:tbl>
    <w:p>
      <w:pPr>
        <w:pStyle w:val="BodyText"/>
      </w:pPr>
      <w:r>
        <w:rPr>
          <w:bCs/>
          <w:b/>
        </w:rPr>
        <w:t xml:space="preserve">Best Stage 1</w:t>
      </w:r>
      <w:r>
        <w:t xml:space="preserve">: hidden_dim=32, lr=0.001 (R²=0.9913)</w:t>
      </w:r>
    </w:p>
    <w:bookmarkEnd w:id="69"/>
    <w:bookmarkStart w:id="70" w:name="Xc8de97fbf0bfeb5095a0c55fde040eef4fad85f"/>
    <w:p>
      <w:pPr>
        <w:pStyle w:val="Heading4"/>
      </w:pPr>
      <w:r>
        <w:t xml:space="preserve">Stage 2: dropout x seq_len (hidden_dim=32, lr=0.001 고정)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dropout</w:t>
            </w:r>
          </w:p>
        </w:tc>
        <w:tc>
          <w:tcPr/>
          <w:p>
            <w:pPr>
              <w:pStyle w:val="Compact"/>
              <w:jc w:val="left"/>
            </w:pPr>
            <w:r>
              <w:t xml:space="preserve">seq_len=10</w:t>
            </w:r>
          </w:p>
        </w:tc>
        <w:tc>
          <w:tcPr/>
          <w:p>
            <w:pPr>
              <w:pStyle w:val="Compact"/>
              <w:jc w:val="left"/>
            </w:pPr>
            <w:r>
              <w:t xml:space="preserve">seq_len=22</w:t>
            </w:r>
          </w:p>
        </w:tc>
        <w:tc>
          <w:tcPr/>
          <w:p>
            <w:pPr>
              <w:pStyle w:val="Compact"/>
              <w:jc w:val="left"/>
            </w:pPr>
            <w:r>
              <w:t xml:space="preserve">seq_len=44</w:t>
            </w:r>
          </w:p>
        </w:tc>
      </w:tr>
      <w:tr>
        <w:tc>
          <w:tcPr/>
          <w:p>
            <w:pPr>
              <w:pStyle w:val="Compact"/>
              <w:jc w:val="left"/>
            </w:pPr>
            <w:r>
              <w:t xml:space="preserve">0.0</w:t>
            </w:r>
          </w:p>
        </w:tc>
        <w:tc>
          <w:tcPr/>
          <w:p>
            <w:pPr>
              <w:pStyle w:val="Compact"/>
              <w:jc w:val="left"/>
            </w:pPr>
            <w:r>
              <w:t xml:space="preserve">R²=0.9859</w:t>
            </w:r>
          </w:p>
        </w:tc>
        <w:tc>
          <w:tcPr/>
          <w:p>
            <w:pPr>
              <w:pStyle w:val="Compact"/>
              <w:jc w:val="left"/>
            </w:pPr>
            <w:r>
              <w:rPr>
                <w:bCs/>
                <w:b/>
              </w:rPr>
              <w:t xml:space="preserve">R²=0.9913</w:t>
            </w:r>
          </w:p>
        </w:tc>
        <w:tc>
          <w:tcPr/>
          <w:p>
            <w:pPr>
              <w:pStyle w:val="Compact"/>
              <w:jc w:val="left"/>
            </w:pPr>
            <w:r>
              <w:t xml:space="preserve">R²=0.9873</w:t>
            </w:r>
          </w:p>
        </w:tc>
      </w:tr>
      <w:tr>
        <w:tc>
          <w:tcPr/>
          <w:p>
            <w:pPr>
              <w:pStyle w:val="Compact"/>
              <w:jc w:val="left"/>
            </w:pPr>
            <w:r>
              <w:t xml:space="preserve">0.3</w:t>
            </w:r>
          </w:p>
        </w:tc>
        <w:tc>
          <w:tcPr/>
          <w:p>
            <w:pPr>
              <w:pStyle w:val="Compact"/>
              <w:jc w:val="left"/>
            </w:pPr>
            <w:r>
              <w:t xml:space="preserve">R²=0.9855</w:t>
            </w:r>
          </w:p>
        </w:tc>
        <w:tc>
          <w:tcPr/>
          <w:p>
            <w:pPr>
              <w:pStyle w:val="Compact"/>
              <w:jc w:val="left"/>
            </w:pPr>
            <w:r>
              <w:t xml:space="preserve">R²=0.9912</w:t>
            </w:r>
          </w:p>
        </w:tc>
        <w:tc>
          <w:tcPr/>
          <w:p>
            <w:pPr>
              <w:pStyle w:val="Compact"/>
              <w:jc w:val="left"/>
            </w:pPr>
            <w:r>
              <w:t xml:space="preserve">R²=0.9873</w:t>
            </w:r>
          </w:p>
        </w:tc>
      </w:tr>
      <w:tr>
        <w:tc>
          <w:tcPr/>
          <w:p>
            <w:pPr>
              <w:pStyle w:val="Compact"/>
              <w:jc w:val="left"/>
            </w:pPr>
            <w:r>
              <w:t xml:space="preserve">0.5</w:t>
            </w:r>
          </w:p>
        </w:tc>
        <w:tc>
          <w:tcPr/>
          <w:p>
            <w:pPr>
              <w:pStyle w:val="Compact"/>
              <w:jc w:val="left"/>
            </w:pPr>
            <w:r>
              <w:t xml:space="preserve">R²=0.9854</w:t>
            </w:r>
          </w:p>
        </w:tc>
        <w:tc>
          <w:tcPr/>
          <w:p>
            <w:pPr>
              <w:pStyle w:val="Compact"/>
              <w:jc w:val="left"/>
            </w:pPr>
            <w:r>
              <w:t xml:space="preserve">R²=0.9908</w:t>
            </w:r>
          </w:p>
        </w:tc>
        <w:tc>
          <w:tcPr/>
          <w:p>
            <w:pPr>
              <w:pStyle w:val="Compact"/>
              <w:jc w:val="left"/>
            </w:pPr>
            <w:r>
              <w:t xml:space="preserve">R²=0.9866</w:t>
            </w:r>
          </w:p>
        </w:tc>
      </w:tr>
    </w:tbl>
    <w:p>
      <w:pPr>
        <w:pStyle w:val="BodyText"/>
      </w:pPr>
      <w:r>
        <w:rPr>
          <w:bCs/>
          <w:b/>
        </w:rPr>
        <w:t xml:space="preserve">Best Stage 2</w:t>
      </w:r>
      <w:r>
        <w:t xml:space="preserve">: dropout=0.0, seq_len=22</w:t>
      </w:r>
    </w:p>
    <w:bookmarkEnd w:id="70"/>
    <w:bookmarkEnd w:id="71"/>
    <w:bookmarkStart w:id="74" w:name="fold-교차-검증-결과"/>
    <w:p>
      <w:pPr>
        <w:pStyle w:val="Heading3"/>
      </w:pPr>
      <w:r>
        <w:t xml:space="preserve">8.3 5-Fold 교차 검증 결과</w:t>
      </w:r>
    </w:p>
    <w:bookmarkStart w:id="72" w:name="v50-1일-예측"/>
    <w:p>
      <w:pPr>
        <w:pStyle w:val="Heading4"/>
      </w:pPr>
      <w:r>
        <w:t xml:space="preserve">V50 (1일 예측)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Fold</w:t>
            </w:r>
          </w:p>
        </w:tc>
        <w:tc>
          <w:tcPr/>
          <w:p>
            <w:pPr>
              <w:pStyle w:val="Compact"/>
              <w:jc w:val="left"/>
            </w:pPr>
            <w:r>
              <w:t xml:space="preserve">R²</w:t>
            </w:r>
          </w:p>
        </w:tc>
        <w:tc>
          <w:tcPr/>
          <w:p>
            <w:pPr>
              <w:pStyle w:val="Compact"/>
              <w:jc w:val="left"/>
            </w:pPr>
            <w:r>
              <w:t xml:space="preserve">RMSE</w:t>
            </w:r>
          </w:p>
        </w:tc>
        <w:tc>
          <w:tcPr/>
          <w:p>
            <w:pPr>
              <w:pStyle w:val="Compact"/>
              <w:jc w:val="left"/>
            </w:pPr>
            <w:r>
              <w:t xml:space="preserve">MAE</w:t>
            </w:r>
          </w:p>
        </w:tc>
      </w:tr>
      <w:tr>
        <w:tc>
          <w:tcPr/>
          <w:p>
            <w:pPr>
              <w:pStyle w:val="Compact"/>
              <w:jc w:val="left"/>
            </w:pPr>
            <w:r>
              <w:t xml:space="preserve">1</w:t>
            </w:r>
          </w:p>
        </w:tc>
        <w:tc>
          <w:tcPr/>
          <w:p>
            <w:pPr>
              <w:pStyle w:val="Compact"/>
              <w:jc w:val="left"/>
            </w:pPr>
            <w:r>
              <w:t xml:space="preserve">0.9797</w:t>
            </w:r>
          </w:p>
        </w:tc>
        <w:tc>
          <w:tcPr/>
          <w:p>
            <w:pPr>
              <w:pStyle w:val="Compact"/>
              <w:jc w:val="left"/>
            </w:pPr>
            <w:r>
              <w:t xml:space="preserve">0.1445</w:t>
            </w:r>
          </w:p>
        </w:tc>
        <w:tc>
          <w:tcPr/>
          <w:p>
            <w:pPr>
              <w:pStyle w:val="Compact"/>
              <w:jc w:val="left"/>
            </w:pPr>
            <w:r>
              <w:t xml:space="preserve">0.0998</w:t>
            </w:r>
          </w:p>
        </w:tc>
      </w:tr>
      <w:tr>
        <w:tc>
          <w:tcPr/>
          <w:p>
            <w:pPr>
              <w:pStyle w:val="Compact"/>
              <w:jc w:val="left"/>
            </w:pPr>
            <w:r>
              <w:t xml:space="preserve">2</w:t>
            </w:r>
          </w:p>
        </w:tc>
        <w:tc>
          <w:tcPr/>
          <w:p>
            <w:pPr>
              <w:pStyle w:val="Compact"/>
              <w:jc w:val="left"/>
            </w:pPr>
            <w:r>
              <w:t xml:space="preserve">0.9838</w:t>
            </w:r>
          </w:p>
        </w:tc>
        <w:tc>
          <w:tcPr/>
          <w:p>
            <w:pPr>
              <w:pStyle w:val="Compact"/>
              <w:jc w:val="left"/>
            </w:pPr>
            <w:r>
              <w:t xml:space="preserve">0.1156</w:t>
            </w:r>
          </w:p>
        </w:tc>
        <w:tc>
          <w:tcPr/>
          <w:p>
            <w:pPr>
              <w:pStyle w:val="Compact"/>
              <w:jc w:val="left"/>
            </w:pPr>
            <w:r>
              <w:t xml:space="preserve">0.0774</w:t>
            </w:r>
          </w:p>
        </w:tc>
      </w:tr>
      <w:tr>
        <w:tc>
          <w:tcPr/>
          <w:p>
            <w:pPr>
              <w:pStyle w:val="Compact"/>
              <w:jc w:val="left"/>
            </w:pPr>
            <w:r>
              <w:t xml:space="preserve">3</w:t>
            </w:r>
          </w:p>
        </w:tc>
        <w:tc>
          <w:tcPr/>
          <w:p>
            <w:pPr>
              <w:pStyle w:val="Compact"/>
              <w:jc w:val="left"/>
            </w:pPr>
            <w:r>
              <w:t xml:space="preserve">0.9802</w:t>
            </w:r>
          </w:p>
        </w:tc>
        <w:tc>
          <w:tcPr/>
          <w:p>
            <w:pPr>
              <w:pStyle w:val="Compact"/>
              <w:jc w:val="left"/>
            </w:pPr>
            <w:r>
              <w:t xml:space="preserve">0.1452</w:t>
            </w:r>
          </w:p>
        </w:tc>
        <w:tc>
          <w:tcPr/>
          <w:p>
            <w:pPr>
              <w:pStyle w:val="Compact"/>
              <w:jc w:val="left"/>
            </w:pPr>
            <w:r>
              <w:t xml:space="preserve">0.1010</w:t>
            </w:r>
          </w:p>
        </w:tc>
      </w:tr>
      <w:tr>
        <w:tc>
          <w:tcPr/>
          <w:p>
            <w:pPr>
              <w:pStyle w:val="Compact"/>
              <w:jc w:val="left"/>
            </w:pPr>
            <w:r>
              <w:t xml:space="preserve">4</w:t>
            </w:r>
          </w:p>
        </w:tc>
        <w:tc>
          <w:tcPr/>
          <w:p>
            <w:pPr>
              <w:pStyle w:val="Compact"/>
              <w:jc w:val="left"/>
            </w:pPr>
            <w:r>
              <w:t xml:space="preserve">0.9926</w:t>
            </w:r>
          </w:p>
        </w:tc>
        <w:tc>
          <w:tcPr/>
          <w:p>
            <w:pPr>
              <w:pStyle w:val="Compact"/>
              <w:jc w:val="left"/>
            </w:pPr>
            <w:r>
              <w:t xml:space="preserve">0.1095</w:t>
            </w:r>
          </w:p>
        </w:tc>
        <w:tc>
          <w:tcPr/>
          <w:p>
            <w:pPr>
              <w:pStyle w:val="Compact"/>
              <w:jc w:val="left"/>
            </w:pPr>
            <w:r>
              <w:t xml:space="preserve">0.0774</w:t>
            </w:r>
          </w:p>
        </w:tc>
      </w:tr>
      <w:tr>
        <w:tc>
          <w:tcPr/>
          <w:p>
            <w:pPr>
              <w:pStyle w:val="Compact"/>
              <w:jc w:val="left"/>
            </w:pPr>
            <w:r>
              <w:t xml:space="preserve">5</w:t>
            </w:r>
          </w:p>
        </w:tc>
        <w:tc>
          <w:tcPr/>
          <w:p>
            <w:pPr>
              <w:pStyle w:val="Compact"/>
              <w:jc w:val="left"/>
            </w:pPr>
            <w:r>
              <w:t xml:space="preserve">0.9913</w:t>
            </w:r>
          </w:p>
        </w:tc>
        <w:tc>
          <w:tcPr/>
          <w:p>
            <w:pPr>
              <w:pStyle w:val="Compact"/>
              <w:jc w:val="left"/>
            </w:pPr>
            <w:r>
              <w:t xml:space="preserve">0.0797</w:t>
            </w:r>
          </w:p>
        </w:tc>
        <w:tc>
          <w:tcPr/>
          <w:p>
            <w:pPr>
              <w:pStyle w:val="Compact"/>
              <w:jc w:val="left"/>
            </w:pPr>
            <w:r>
              <w:t xml:space="preserve">0.0534</w:t>
            </w:r>
          </w:p>
        </w:tc>
      </w:tr>
      <w:tr>
        <w:tc>
          <w:tcPr/>
          <w:p>
            <w:pPr>
              <w:pStyle w:val="Compact"/>
              <w:jc w:val="left"/>
            </w:pPr>
            <w:r>
              <w:rPr>
                <w:bCs/>
                <w:b/>
              </w:rPr>
              <w:t xml:space="preserve">Mean ± Std</w:t>
            </w:r>
          </w:p>
        </w:tc>
        <w:tc>
          <w:tcPr/>
          <w:p>
            <w:pPr>
              <w:pStyle w:val="Compact"/>
              <w:jc w:val="left"/>
            </w:pPr>
            <w:r>
              <w:rPr>
                <w:bCs/>
                <w:b/>
              </w:rPr>
              <w:t xml:space="preserve">0.9855 ± 0.0061</w:t>
            </w:r>
          </w:p>
        </w:tc>
        <w:tc>
          <w:tcPr/>
          <w:p>
            <w:pPr>
              <w:pStyle w:val="Compact"/>
              <w:jc w:val="left"/>
            </w:pPr>
            <w:r>
              <w:rPr>
                <w:bCs/>
                <w:b/>
              </w:rPr>
              <w:t xml:space="preserve">0.1189 ± 0.0273</w:t>
            </w:r>
          </w:p>
        </w:tc>
        <w:tc>
          <w:tcPr/>
          <w:p>
            <w:pPr>
              <w:pStyle w:val="Compact"/>
            </w:pPr>
          </w:p>
        </w:tc>
      </w:tr>
    </w:tbl>
    <w:bookmarkEnd w:id="72"/>
    <w:bookmarkStart w:id="73" w:name="v36-22일-예측"/>
    <w:p>
      <w:pPr>
        <w:pStyle w:val="Heading4"/>
      </w:pPr>
      <w:r>
        <w:t xml:space="preserve">V36 (22일 예측)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Fold</w:t>
            </w:r>
          </w:p>
        </w:tc>
        <w:tc>
          <w:tcPr/>
          <w:p>
            <w:pPr>
              <w:pStyle w:val="Compact"/>
              <w:jc w:val="left"/>
            </w:pPr>
            <w:r>
              <w:t xml:space="preserve">R²</w:t>
            </w:r>
          </w:p>
        </w:tc>
        <w:tc>
          <w:tcPr/>
          <w:p>
            <w:pPr>
              <w:pStyle w:val="Compact"/>
              <w:jc w:val="left"/>
            </w:pPr>
            <w:r>
              <w:t xml:space="preserve">RMSE</w:t>
            </w:r>
          </w:p>
        </w:tc>
        <w:tc>
          <w:tcPr/>
          <w:p>
            <w:pPr>
              <w:pStyle w:val="Compact"/>
              <w:jc w:val="left"/>
            </w:pPr>
            <w:r>
              <w:t xml:space="preserve">MAE</w:t>
            </w:r>
          </w:p>
        </w:tc>
      </w:tr>
      <w:tr>
        <w:tc>
          <w:tcPr/>
          <w:p>
            <w:pPr>
              <w:pStyle w:val="Compact"/>
              <w:jc w:val="left"/>
            </w:pPr>
            <w:r>
              <w:t xml:space="preserve">1</w:t>
            </w:r>
          </w:p>
        </w:tc>
        <w:tc>
          <w:tcPr/>
          <w:p>
            <w:pPr>
              <w:pStyle w:val="Compact"/>
              <w:jc w:val="left"/>
            </w:pPr>
            <w:r>
              <w:t xml:space="preserve">0.7849</w:t>
            </w:r>
          </w:p>
        </w:tc>
        <w:tc>
          <w:tcPr/>
          <w:p>
            <w:pPr>
              <w:pStyle w:val="Compact"/>
              <w:jc w:val="left"/>
            </w:pPr>
            <w:r>
              <w:t xml:space="preserve">0.6747</w:t>
            </w:r>
          </w:p>
        </w:tc>
        <w:tc>
          <w:tcPr/>
          <w:p>
            <w:pPr>
              <w:pStyle w:val="Compact"/>
              <w:jc w:val="left"/>
            </w:pPr>
            <w:r>
              <w:t xml:space="preserve">0.5140</w:t>
            </w:r>
          </w:p>
        </w:tc>
      </w:tr>
      <w:tr>
        <w:tc>
          <w:tcPr/>
          <w:p>
            <w:pPr>
              <w:pStyle w:val="Compact"/>
              <w:jc w:val="left"/>
            </w:pPr>
            <w:r>
              <w:t xml:space="preserve">2</w:t>
            </w:r>
          </w:p>
        </w:tc>
        <w:tc>
          <w:tcPr/>
          <w:p>
            <w:pPr>
              <w:pStyle w:val="Compact"/>
              <w:jc w:val="left"/>
            </w:pPr>
            <w:r>
              <w:t xml:space="preserve">0.7975</w:t>
            </w:r>
          </w:p>
        </w:tc>
        <w:tc>
          <w:tcPr/>
          <w:p>
            <w:pPr>
              <w:pStyle w:val="Compact"/>
              <w:jc w:val="left"/>
            </w:pPr>
            <w:r>
              <w:t xml:space="preserve">0.6073</w:t>
            </w:r>
          </w:p>
        </w:tc>
        <w:tc>
          <w:tcPr/>
          <w:p>
            <w:pPr>
              <w:pStyle w:val="Compact"/>
              <w:jc w:val="left"/>
            </w:pPr>
            <w:r>
              <w:t xml:space="preserve">0.4736</w:t>
            </w:r>
          </w:p>
        </w:tc>
      </w:tr>
      <w:tr>
        <w:tc>
          <w:tcPr/>
          <w:p>
            <w:pPr>
              <w:pStyle w:val="Compact"/>
              <w:jc w:val="left"/>
            </w:pPr>
            <w:r>
              <w:t xml:space="preserve">3</w:t>
            </w:r>
          </w:p>
        </w:tc>
        <w:tc>
          <w:tcPr/>
          <w:p>
            <w:pPr>
              <w:pStyle w:val="Compact"/>
              <w:jc w:val="left"/>
            </w:pPr>
            <w:r>
              <w:t xml:space="preserve">0.7862</w:t>
            </w:r>
          </w:p>
        </w:tc>
        <w:tc>
          <w:tcPr/>
          <w:p>
            <w:pPr>
              <w:pStyle w:val="Compact"/>
              <w:jc w:val="left"/>
            </w:pPr>
            <w:r>
              <w:t xml:space="preserve">0.6346</w:t>
            </w:r>
          </w:p>
        </w:tc>
        <w:tc>
          <w:tcPr/>
          <w:p>
            <w:pPr>
              <w:pStyle w:val="Compact"/>
              <w:jc w:val="left"/>
            </w:pPr>
            <w:r>
              <w:t xml:space="preserve">0.4924</w:t>
            </w:r>
          </w:p>
        </w:tc>
      </w:tr>
      <w:tr>
        <w:tc>
          <w:tcPr/>
          <w:p>
            <w:pPr>
              <w:pStyle w:val="Compact"/>
              <w:jc w:val="left"/>
            </w:pPr>
            <w:r>
              <w:t xml:space="preserve">4</w:t>
            </w:r>
          </w:p>
        </w:tc>
        <w:tc>
          <w:tcPr/>
          <w:p>
            <w:pPr>
              <w:pStyle w:val="Compact"/>
              <w:jc w:val="left"/>
            </w:pPr>
            <w:r>
              <w:t xml:space="preserve">0.6769</w:t>
            </w:r>
          </w:p>
        </w:tc>
        <w:tc>
          <w:tcPr/>
          <w:p>
            <w:pPr>
              <w:pStyle w:val="Compact"/>
              <w:jc w:val="left"/>
            </w:pPr>
            <w:r>
              <w:t xml:space="preserve">0.8849</w:t>
            </w:r>
          </w:p>
        </w:tc>
        <w:tc>
          <w:tcPr/>
          <w:p>
            <w:pPr>
              <w:pStyle w:val="Compact"/>
              <w:jc w:val="left"/>
            </w:pPr>
            <w:r>
              <w:t xml:space="preserve">0.6350</w:t>
            </w:r>
          </w:p>
        </w:tc>
      </w:tr>
      <w:tr>
        <w:tc>
          <w:tcPr/>
          <w:p>
            <w:pPr>
              <w:pStyle w:val="Compact"/>
              <w:jc w:val="left"/>
            </w:pPr>
            <w:r>
              <w:t xml:space="preserve">5</w:t>
            </w:r>
          </w:p>
        </w:tc>
        <w:tc>
          <w:tcPr/>
          <w:p>
            <w:pPr>
              <w:pStyle w:val="Compact"/>
              <w:jc w:val="left"/>
            </w:pPr>
            <w:r>
              <w:t xml:space="preserve">0.7679</w:t>
            </w:r>
          </w:p>
        </w:tc>
        <w:tc>
          <w:tcPr/>
          <w:p>
            <w:pPr>
              <w:pStyle w:val="Compact"/>
              <w:jc w:val="left"/>
            </w:pPr>
            <w:r>
              <w:t xml:space="preserve">0.5008</w:t>
            </w:r>
          </w:p>
        </w:tc>
        <w:tc>
          <w:tcPr/>
          <w:p>
            <w:pPr>
              <w:pStyle w:val="Compact"/>
              <w:jc w:val="left"/>
            </w:pPr>
            <w:r>
              <w:t xml:space="preserve">0.3991</w:t>
            </w:r>
          </w:p>
        </w:tc>
      </w:tr>
      <w:tr>
        <w:tc>
          <w:tcPr/>
          <w:p>
            <w:pPr>
              <w:pStyle w:val="Compact"/>
              <w:jc w:val="left"/>
            </w:pPr>
            <w:r>
              <w:rPr>
                <w:bCs/>
                <w:b/>
              </w:rPr>
              <w:t xml:space="preserve">Mean ± Std</w:t>
            </w:r>
          </w:p>
        </w:tc>
        <w:tc>
          <w:tcPr/>
          <w:p>
            <w:pPr>
              <w:pStyle w:val="Compact"/>
              <w:jc w:val="left"/>
            </w:pPr>
            <w:r>
              <w:rPr>
                <w:bCs/>
                <w:b/>
              </w:rPr>
              <w:t xml:space="preserve">0.7627 ± 0.0491</w:t>
            </w:r>
          </w:p>
        </w:tc>
        <w:tc>
          <w:tcPr/>
          <w:p>
            <w:pPr>
              <w:pStyle w:val="Compact"/>
              <w:jc w:val="left"/>
            </w:pPr>
            <w:r>
              <w:rPr>
                <w:bCs/>
                <w:b/>
              </w:rPr>
              <w:t xml:space="preserve">0.6605 ± 0.1411</w:t>
            </w:r>
          </w:p>
        </w:tc>
        <w:tc>
          <w:tcPr/>
          <w:p>
            <w:pPr>
              <w:pStyle w:val="Compact"/>
            </w:pPr>
          </w:p>
        </w:tc>
      </w:tr>
    </w:tbl>
    <w:bookmarkEnd w:id="73"/>
    <w:bookmarkEnd w:id="74"/>
    <w:bookmarkStart w:id="77" w:name="시드-부트스트랩-안정성"/>
    <w:p>
      <w:pPr>
        <w:pStyle w:val="Heading3"/>
      </w:pPr>
      <w:r>
        <w:t xml:space="preserve">8.4 시드 / 부트스트랩 안정성</w:t>
      </w:r>
    </w:p>
    <w:bookmarkStart w:id="75" w:name="v50-5-seed-실험"/>
    <w:p>
      <w:pPr>
        <w:pStyle w:val="Heading4"/>
      </w:pPr>
      <w:r>
        <w:t xml:space="preserve">V50: 5-Seed 실험</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Seed</w:t>
            </w:r>
          </w:p>
        </w:tc>
        <w:tc>
          <w:tcPr/>
          <w:p>
            <w:pPr>
              <w:pStyle w:val="Compact"/>
              <w:jc w:val="left"/>
            </w:pPr>
            <w:r>
              <w:t xml:space="preserve">R²</w:t>
            </w:r>
          </w:p>
        </w:tc>
        <w:tc>
          <w:tcPr/>
          <w:p>
            <w:pPr>
              <w:pStyle w:val="Compact"/>
              <w:jc w:val="left"/>
            </w:pPr>
            <w:r>
              <w:t xml:space="preserve">RMSE</w:t>
            </w:r>
          </w:p>
        </w:tc>
        <w:tc>
          <w:tcPr/>
          <w:p>
            <w:pPr>
              <w:pStyle w:val="Compact"/>
              <w:jc w:val="left"/>
            </w:pPr>
            <w:r>
              <w:t xml:space="preserve">MAE</w:t>
            </w:r>
          </w:p>
        </w:tc>
      </w:tr>
      <w:tr>
        <w:tc>
          <w:tcPr/>
          <w:p>
            <w:pPr>
              <w:pStyle w:val="Compact"/>
              <w:jc w:val="left"/>
            </w:pPr>
            <w:r>
              <w:t xml:space="preserve">42</w:t>
            </w:r>
          </w:p>
        </w:tc>
        <w:tc>
          <w:tcPr/>
          <w:p>
            <w:pPr>
              <w:pStyle w:val="Compact"/>
              <w:jc w:val="left"/>
            </w:pPr>
            <w:r>
              <w:t xml:space="preserve">0.9913</w:t>
            </w:r>
          </w:p>
        </w:tc>
        <w:tc>
          <w:tcPr/>
          <w:p>
            <w:pPr>
              <w:pStyle w:val="Compact"/>
              <w:jc w:val="left"/>
            </w:pPr>
            <w:r>
              <w:t xml:space="preserve">0.0823</w:t>
            </w:r>
          </w:p>
        </w:tc>
        <w:tc>
          <w:tcPr/>
          <w:p>
            <w:pPr>
              <w:pStyle w:val="Compact"/>
              <w:jc w:val="left"/>
            </w:pPr>
            <w:r>
              <w:t xml:space="preserve">0.0503</w:t>
            </w:r>
          </w:p>
        </w:tc>
      </w:tr>
      <w:tr>
        <w:tc>
          <w:tcPr/>
          <w:p>
            <w:pPr>
              <w:pStyle w:val="Compact"/>
              <w:jc w:val="left"/>
            </w:pPr>
            <w:r>
              <w:t xml:space="preserve">123</w:t>
            </w:r>
          </w:p>
        </w:tc>
        <w:tc>
          <w:tcPr/>
          <w:p>
            <w:pPr>
              <w:pStyle w:val="Compact"/>
              <w:jc w:val="left"/>
            </w:pPr>
            <w:r>
              <w:t xml:space="preserve">0.9914</w:t>
            </w:r>
          </w:p>
        </w:tc>
        <w:tc>
          <w:tcPr/>
          <w:p>
            <w:pPr>
              <w:pStyle w:val="Compact"/>
              <w:jc w:val="left"/>
            </w:pPr>
            <w:r>
              <w:t xml:space="preserve">0.0819</w:t>
            </w:r>
          </w:p>
        </w:tc>
        <w:tc>
          <w:tcPr/>
          <w:p>
            <w:pPr>
              <w:pStyle w:val="Compact"/>
              <w:jc w:val="left"/>
            </w:pPr>
            <w:r>
              <w:t xml:space="preserve">0.0545</w:t>
            </w:r>
          </w:p>
        </w:tc>
      </w:tr>
      <w:tr>
        <w:tc>
          <w:tcPr/>
          <w:p>
            <w:pPr>
              <w:pStyle w:val="Compact"/>
              <w:jc w:val="left"/>
            </w:pPr>
            <w:r>
              <w:t xml:space="preserve">456</w:t>
            </w:r>
          </w:p>
        </w:tc>
        <w:tc>
          <w:tcPr/>
          <w:p>
            <w:pPr>
              <w:pStyle w:val="Compact"/>
              <w:jc w:val="left"/>
            </w:pPr>
            <w:r>
              <w:t xml:space="preserve">0.9891</w:t>
            </w:r>
          </w:p>
        </w:tc>
        <w:tc>
          <w:tcPr/>
          <w:p>
            <w:pPr>
              <w:pStyle w:val="Compact"/>
              <w:jc w:val="left"/>
            </w:pPr>
            <w:r>
              <w:t xml:space="preserve">0.0923</w:t>
            </w:r>
          </w:p>
        </w:tc>
        <w:tc>
          <w:tcPr/>
          <w:p>
            <w:pPr>
              <w:pStyle w:val="Compact"/>
              <w:jc w:val="left"/>
            </w:pPr>
            <w:r>
              <w:t xml:space="preserve">0.0725</w:t>
            </w:r>
          </w:p>
        </w:tc>
      </w:tr>
      <w:tr>
        <w:tc>
          <w:tcPr/>
          <w:p>
            <w:pPr>
              <w:pStyle w:val="Compact"/>
              <w:jc w:val="left"/>
            </w:pPr>
            <w:r>
              <w:t xml:space="preserve">789</w:t>
            </w:r>
          </w:p>
        </w:tc>
        <w:tc>
          <w:tcPr/>
          <w:p>
            <w:pPr>
              <w:pStyle w:val="Compact"/>
              <w:jc w:val="left"/>
            </w:pPr>
            <w:r>
              <w:t xml:space="preserve">0.9907</w:t>
            </w:r>
          </w:p>
        </w:tc>
        <w:tc>
          <w:tcPr/>
          <w:p>
            <w:pPr>
              <w:pStyle w:val="Compact"/>
              <w:jc w:val="left"/>
            </w:pPr>
            <w:r>
              <w:t xml:space="preserve">0.0853</w:t>
            </w:r>
          </w:p>
        </w:tc>
        <w:tc>
          <w:tcPr/>
          <w:p>
            <w:pPr>
              <w:pStyle w:val="Compact"/>
              <w:jc w:val="left"/>
            </w:pPr>
            <w:r>
              <w:t xml:space="preserve">0.0531</w:t>
            </w:r>
          </w:p>
        </w:tc>
      </w:tr>
      <w:tr>
        <w:tc>
          <w:tcPr/>
          <w:p>
            <w:pPr>
              <w:pStyle w:val="Compact"/>
              <w:jc w:val="left"/>
            </w:pPr>
            <w:r>
              <w:t xml:space="preserve">2024</w:t>
            </w:r>
          </w:p>
        </w:tc>
        <w:tc>
          <w:tcPr/>
          <w:p>
            <w:pPr>
              <w:pStyle w:val="Compact"/>
              <w:jc w:val="left"/>
            </w:pPr>
            <w:r>
              <w:t xml:space="preserve">0.9906</w:t>
            </w:r>
          </w:p>
        </w:tc>
        <w:tc>
          <w:tcPr/>
          <w:p>
            <w:pPr>
              <w:pStyle w:val="Compact"/>
              <w:jc w:val="left"/>
            </w:pPr>
            <w:r>
              <w:t xml:space="preserve">0.0861</w:t>
            </w:r>
          </w:p>
        </w:tc>
        <w:tc>
          <w:tcPr/>
          <w:p>
            <w:pPr>
              <w:pStyle w:val="Compact"/>
              <w:jc w:val="left"/>
            </w:pPr>
            <w:r>
              <w:t xml:space="preserve">0.0560</w:t>
            </w:r>
          </w:p>
        </w:tc>
      </w:tr>
      <w:tr>
        <w:tc>
          <w:tcPr/>
          <w:p>
            <w:pPr>
              <w:pStyle w:val="Compact"/>
              <w:jc w:val="left"/>
            </w:pPr>
            <w:r>
              <w:rPr>
                <w:bCs/>
                <w:b/>
              </w:rPr>
              <w:t xml:space="preserve">Mean ± Std</w:t>
            </w:r>
          </w:p>
        </w:tc>
        <w:tc>
          <w:tcPr/>
          <w:p>
            <w:pPr>
              <w:pStyle w:val="Compact"/>
              <w:jc w:val="left"/>
            </w:pPr>
            <w:r>
              <w:rPr>
                <w:bCs/>
                <w:b/>
              </w:rPr>
              <w:t xml:space="preserve">0.9906 ± 0.0009</w:t>
            </w:r>
          </w:p>
        </w:tc>
        <w:tc>
          <w:tcPr/>
          <w:p>
            <w:pPr>
              <w:pStyle w:val="Compact"/>
              <w:jc w:val="left"/>
            </w:pPr>
            <w:r>
              <w:rPr>
                <w:bCs/>
                <w:b/>
              </w:rPr>
              <w:t xml:space="preserve">0.0856 ± 0.0042</w:t>
            </w:r>
          </w:p>
        </w:tc>
        <w:tc>
          <w:tcPr/>
          <w:p>
            <w:pPr>
              <w:pStyle w:val="Compact"/>
            </w:pPr>
          </w:p>
        </w:tc>
      </w:tr>
    </w:tbl>
    <w:p>
      <w:pPr>
        <w:pStyle w:val="BodyText"/>
      </w:pPr>
      <w:r>
        <w:rPr>
          <w:bCs/>
          <w:b/>
        </w:rPr>
        <w:t xml:space="preserve">해석</w:t>
      </w:r>
      <w:r>
        <w:t xml:space="preserve">: Std(R²) = 0.0009로 극도로 낮은 변동성을 보이며, 랜덤 시드 초기화에 거의 무관하게 안정적인 성능을 달성한다.</w:t>
      </w:r>
    </w:p>
    <w:bookmarkEnd w:id="75"/>
    <w:bookmarkStart w:id="76" w:name="v36-5-bootstrap-실험"/>
    <w:p>
      <w:pPr>
        <w:pStyle w:val="Heading4"/>
      </w:pPr>
      <w:r>
        <w:t xml:space="preserve">V36: 5-Bootstrap 실험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Bootstrap</w:t>
            </w:r>
          </w:p>
        </w:tc>
        <w:tc>
          <w:tcPr/>
          <w:p>
            <w:pPr>
              <w:pStyle w:val="Compact"/>
              <w:jc w:val="left"/>
            </w:pPr>
            <w:r>
              <w:t xml:space="preserve">R²</w:t>
            </w:r>
          </w:p>
        </w:tc>
        <w:tc>
          <w:tcPr/>
          <w:p>
            <w:pPr>
              <w:pStyle w:val="Compact"/>
              <w:jc w:val="left"/>
            </w:pPr>
            <w:r>
              <w:t xml:space="preserve">RMSE</w:t>
            </w:r>
          </w:p>
        </w:tc>
      </w:tr>
      <w:tr>
        <w:tc>
          <w:tcPr/>
          <w:p>
            <w:pPr>
              <w:pStyle w:val="Compact"/>
              <w:jc w:val="left"/>
            </w:pPr>
            <w:r>
              <w:t xml:space="preserve">1</w:t>
            </w:r>
          </w:p>
        </w:tc>
        <w:tc>
          <w:tcPr/>
          <w:p>
            <w:pPr>
              <w:pStyle w:val="Compact"/>
              <w:jc w:val="left"/>
            </w:pPr>
            <w:r>
              <w:t xml:space="preserve">0.7734</w:t>
            </w:r>
          </w:p>
        </w:tc>
        <w:tc>
          <w:tcPr/>
          <w:p>
            <w:pPr>
              <w:pStyle w:val="Compact"/>
              <w:jc w:val="left"/>
            </w:pPr>
            <w:r>
              <w:t xml:space="preserve">0.5134</w:t>
            </w:r>
          </w:p>
        </w:tc>
      </w:tr>
      <w:tr>
        <w:tc>
          <w:tcPr/>
          <w:p>
            <w:pPr>
              <w:pStyle w:val="Compact"/>
              <w:jc w:val="left"/>
            </w:pPr>
            <w:r>
              <w:t xml:space="preserve">2</w:t>
            </w:r>
          </w:p>
        </w:tc>
        <w:tc>
          <w:tcPr/>
          <w:p>
            <w:pPr>
              <w:pStyle w:val="Compact"/>
              <w:jc w:val="left"/>
            </w:pPr>
            <w:r>
              <w:t xml:space="preserve">0.7726</w:t>
            </w:r>
          </w:p>
        </w:tc>
        <w:tc>
          <w:tcPr/>
          <w:p>
            <w:pPr>
              <w:pStyle w:val="Compact"/>
              <w:jc w:val="left"/>
            </w:pPr>
            <w:r>
              <w:t xml:space="preserve">0.5143</w:t>
            </w:r>
          </w:p>
        </w:tc>
      </w:tr>
      <w:tr>
        <w:tc>
          <w:tcPr/>
          <w:p>
            <w:pPr>
              <w:pStyle w:val="Compact"/>
              <w:jc w:val="left"/>
            </w:pPr>
            <w:r>
              <w:t xml:space="preserve">3</w:t>
            </w:r>
          </w:p>
        </w:tc>
        <w:tc>
          <w:tcPr/>
          <w:p>
            <w:pPr>
              <w:pStyle w:val="Compact"/>
              <w:jc w:val="left"/>
            </w:pPr>
            <w:r>
              <w:t xml:space="preserve">0.7729</w:t>
            </w:r>
          </w:p>
        </w:tc>
        <w:tc>
          <w:tcPr/>
          <w:p>
            <w:pPr>
              <w:pStyle w:val="Compact"/>
              <w:jc w:val="left"/>
            </w:pPr>
            <w:r>
              <w:t xml:space="preserve">0.5139</w:t>
            </w:r>
          </w:p>
        </w:tc>
      </w:tr>
      <w:tr>
        <w:tc>
          <w:tcPr/>
          <w:p>
            <w:pPr>
              <w:pStyle w:val="Compact"/>
              <w:jc w:val="left"/>
            </w:pPr>
            <w:r>
              <w:t xml:space="preserve">4</w:t>
            </w:r>
          </w:p>
        </w:tc>
        <w:tc>
          <w:tcPr/>
          <w:p>
            <w:pPr>
              <w:pStyle w:val="Compact"/>
              <w:jc w:val="left"/>
            </w:pPr>
            <w:r>
              <w:t xml:space="preserve">0.7725</w:t>
            </w:r>
          </w:p>
        </w:tc>
        <w:tc>
          <w:tcPr/>
          <w:p>
            <w:pPr>
              <w:pStyle w:val="Compact"/>
              <w:jc w:val="left"/>
            </w:pPr>
            <w:r>
              <w:t xml:space="preserve">0.5144</w:t>
            </w:r>
          </w:p>
        </w:tc>
      </w:tr>
      <w:tr>
        <w:tc>
          <w:tcPr/>
          <w:p>
            <w:pPr>
              <w:pStyle w:val="Compact"/>
              <w:jc w:val="left"/>
            </w:pPr>
            <w:r>
              <w:t xml:space="preserve">5</w:t>
            </w:r>
          </w:p>
        </w:tc>
        <w:tc>
          <w:tcPr/>
          <w:p>
            <w:pPr>
              <w:pStyle w:val="Compact"/>
              <w:jc w:val="left"/>
            </w:pPr>
            <w:r>
              <w:t xml:space="preserve">0.7726</w:t>
            </w:r>
          </w:p>
        </w:tc>
        <w:tc>
          <w:tcPr/>
          <w:p>
            <w:pPr>
              <w:pStyle w:val="Compact"/>
              <w:jc w:val="left"/>
            </w:pPr>
            <w:r>
              <w:t xml:space="preserve">0.5143</w:t>
            </w:r>
          </w:p>
        </w:tc>
      </w:tr>
      <w:tr>
        <w:tc>
          <w:tcPr/>
          <w:p>
            <w:pPr>
              <w:pStyle w:val="Compact"/>
              <w:jc w:val="left"/>
            </w:pPr>
            <w:r>
              <w:rPr>
                <w:bCs/>
                <w:b/>
              </w:rPr>
              <w:t xml:space="preserve">Mean ± Std</w:t>
            </w:r>
          </w:p>
        </w:tc>
        <w:tc>
          <w:tcPr/>
          <w:p>
            <w:pPr>
              <w:pStyle w:val="Compact"/>
              <w:jc w:val="left"/>
            </w:pPr>
            <w:r>
              <w:rPr>
                <w:bCs/>
                <w:b/>
              </w:rPr>
              <w:t xml:space="preserve">0.7728 ± 0.0004</w:t>
            </w:r>
          </w:p>
        </w:tc>
        <w:tc>
          <w:tcPr/>
          <w:p>
            <w:pPr>
              <w:pStyle w:val="Compact"/>
              <w:jc w:val="left"/>
            </w:pPr>
            <w:r>
              <w:rPr>
                <w:bCs/>
                <w:b/>
              </w:rPr>
              <w:t xml:space="preserve">0.5141 ± 0.0004</w:t>
            </w:r>
          </w:p>
        </w:tc>
      </w:tr>
    </w:tbl>
    <w:p>
      <w:pPr>
        <w:pStyle w:val="BodyText"/>
      </w:pPr>
      <w:r>
        <w:rPr>
          <w:bCs/>
          <w:b/>
        </w:rPr>
        <w:t xml:space="preserve">해석</w:t>
      </w:r>
      <w:r>
        <w:t xml:space="preserve">: Ridge 회귀의 결정론적 특성으로 인해, 부트스트랩 변동이 거의 없다(Std = 0.0004). 이는 모델이 학습 데이터의 일부 변동에 매우 강건함을 입증한다.</w:t>
      </w:r>
    </w:p>
    <w:p>
      <w:r>
        <w:pict>
          <v:rect style="width:0;height:1.5pt" o:hralign="center" o:hrstd="t" o:hr="t"/>
        </w:pict>
      </w:r>
    </w:p>
    <w:bookmarkEnd w:id="76"/>
    <w:bookmarkEnd w:id="77"/>
    <w:bookmarkEnd w:id="78"/>
    <w:bookmarkStart w:id="82" w:name="실험-모델-비교-model-comparison"/>
    <w:p>
      <w:pPr>
        <w:pStyle w:val="Heading2"/>
      </w:pPr>
      <w:r>
        <w:t xml:space="preserve">9. 실험 모델 비교 (Model Comparison)</w:t>
      </w:r>
    </w:p>
    <w:bookmarkStart w:id="79" w:name="일-예측-h1"/>
    <w:p>
      <w:pPr>
        <w:pStyle w:val="Heading3"/>
      </w:pPr>
      <w:r>
        <w:t xml:space="preserve">9.1 1일 예측 (h=1)</w:t>
      </w:r>
    </w:p>
    <w:tbl>
      <w:tblPr>
        <w:tblStyle w:val="Table"/>
        <w:tblW w:type="pct" w:w="5000"/>
        <w:tblLook w:firstRow="1" w:lastRow="0" w:firstColumn="0" w:lastColumn="0" w:noHBand="0" w:noVBand="0" w:val="0020"/>
        <w:jc w:val="start"/>
      </w:tblPr>
      <w:tblGrid>
        <w:gridCol w:w="1284"/>
        <w:gridCol w:w="1926"/>
        <w:gridCol w:w="1070"/>
        <w:gridCol w:w="2354"/>
        <w:gridCol w:w="1284"/>
      </w:tblGrid>
      <w:tr>
        <w:trPr>
          <w:tblHeader w:val="true"/>
        </w:trPr>
        <w:tc>
          <w:tcPr/>
          <w:p>
            <w:pPr>
              <w:pStyle w:val="Compact"/>
              <w:jc w:val="left"/>
            </w:pPr>
            <w:r>
              <w:t xml:space="preserve">모델</w:t>
            </w:r>
          </w:p>
        </w:tc>
        <w:tc>
          <w:tcPr/>
          <w:p>
            <w:pPr>
              <w:pStyle w:val="Compact"/>
              <w:jc w:val="left"/>
            </w:pPr>
            <w:r>
              <w:t xml:space="preserve">아키텍처</w:t>
            </w:r>
          </w:p>
        </w:tc>
        <w:tc>
          <w:tcPr/>
          <w:p>
            <w:pPr>
              <w:pStyle w:val="Compact"/>
              <w:jc w:val="left"/>
            </w:pPr>
            <w:r>
              <w:t xml:space="preserve">R²</w:t>
            </w:r>
          </w:p>
        </w:tc>
        <w:tc>
          <w:tcPr/>
          <w:p>
            <w:pPr>
              <w:pStyle w:val="Compact"/>
              <w:jc w:val="left"/>
            </w:pPr>
            <w:r>
              <w:t xml:space="preserve">파라미터 수</w:t>
            </w:r>
          </w:p>
        </w:tc>
        <w:tc>
          <w:tcPr/>
          <w:p>
            <w:pPr>
              <w:pStyle w:val="Compact"/>
              <w:jc w:val="left"/>
            </w:pPr>
            <w:r>
              <w:t xml:space="preserve">비고</w:t>
            </w:r>
          </w:p>
        </w:tc>
      </w:tr>
      <w:tr>
        <w:tc>
          <w:tcPr/>
          <w:p>
            <w:pPr>
              <w:pStyle w:val="Compact"/>
              <w:jc w:val="left"/>
            </w:pPr>
            <w:r>
              <w:t xml:space="preserve">Random Walk</w:t>
            </w:r>
          </w:p>
        </w:tc>
        <w:tc>
          <w:tcPr/>
          <w:p>
            <w:pPr>
              <w:pStyle w:val="Compact"/>
              <w:jc w:val="left"/>
            </w:pPr>
            <w:r>
              <w:t xml:space="preserve">없음</w:t>
            </w:r>
          </w:p>
        </w:tc>
        <w:tc>
          <w:tcPr/>
          <w:p>
            <w:pPr>
              <w:pStyle w:val="Compact"/>
              <w:jc w:val="left"/>
            </w:pPr>
            <w:r>
              <w:t xml:space="preserve">0.42</w:t>
            </w:r>
          </w:p>
        </w:tc>
        <w:tc>
          <w:tcPr/>
          <w:p>
            <w:pPr>
              <w:pStyle w:val="Compact"/>
              <w:jc w:val="left"/>
            </w:pPr>
            <w:r>
              <w:t xml:space="preserve">0</w:t>
            </w:r>
          </w:p>
        </w:tc>
        <w:tc>
          <w:tcPr/>
          <w:p>
            <w:pPr>
              <w:pStyle w:val="Compact"/>
              <w:jc w:val="left"/>
            </w:pPr>
            <w:r>
              <w:t xml:space="preserve">하한</w:t>
            </w:r>
          </w:p>
        </w:tc>
      </w:tr>
      <w:tr>
        <w:tc>
          <w:tcPr/>
          <w:p>
            <w:pPr>
              <w:pStyle w:val="Compact"/>
              <w:jc w:val="left"/>
            </w:pPr>
            <w:r>
              <w:t xml:space="preserve">GARCH(1,1)</w:t>
            </w:r>
          </w:p>
        </w:tc>
        <w:tc>
          <w:tcPr/>
          <w:p>
            <w:pPr>
              <w:pStyle w:val="Compact"/>
              <w:jc w:val="left"/>
            </w:pPr>
            <w:r>
              <w:t xml:space="preserve">통계 모형</w:t>
            </w:r>
          </w:p>
        </w:tc>
        <w:tc>
          <w:tcPr/>
          <w:p>
            <w:pPr>
              <w:pStyle w:val="Compact"/>
              <w:jc w:val="left"/>
            </w:pPr>
            <w:r>
              <w:t xml:space="preserve">0.52</w:t>
            </w:r>
          </w:p>
        </w:tc>
        <w:tc>
          <w:tcPr/>
          <w:p>
            <w:pPr>
              <w:pStyle w:val="Compact"/>
              <w:jc w:val="left"/>
            </w:pPr>
            <w:r>
              <w:t xml:space="preserve">3</w:t>
            </w:r>
          </w:p>
        </w:tc>
        <w:tc>
          <w:tcPr/>
          <w:p>
            <w:pPr>
              <w:pStyle w:val="Compact"/>
              <w:jc w:val="left"/>
            </w:pPr>
            <w:r>
              <w:t xml:space="preserve">변동성 군집 포착</w:t>
            </w:r>
          </w:p>
        </w:tc>
      </w:tr>
      <w:tr>
        <w:tc>
          <w:tcPr/>
          <w:p>
            <w:pPr>
              <w:pStyle w:val="Compact"/>
              <w:jc w:val="left"/>
            </w:pPr>
            <w:r>
              <w:t xml:space="preserve">HAR-RV (Corsi)</w:t>
            </w:r>
          </w:p>
        </w:tc>
        <w:tc>
          <w:tcPr/>
          <w:p>
            <w:pPr>
              <w:pStyle w:val="Compact"/>
              <w:jc w:val="left"/>
            </w:pPr>
            <w:r>
              <w:t xml:space="preserve">선형 회귀</w:t>
            </w:r>
          </w:p>
        </w:tc>
        <w:tc>
          <w:tcPr/>
          <w:p>
            <w:pPr>
              <w:pStyle w:val="Compact"/>
              <w:jc w:val="left"/>
            </w:pPr>
            <w:r>
              <w:t xml:space="preserve">0.62</w:t>
            </w:r>
          </w:p>
        </w:tc>
        <w:tc>
          <w:tcPr/>
          <w:p>
            <w:pPr>
              <w:pStyle w:val="Compact"/>
              <w:jc w:val="left"/>
            </w:pPr>
            <w:r>
              <w:t xml:space="preserve">4</w:t>
            </w:r>
          </w:p>
        </w:tc>
        <w:tc>
          <w:tcPr/>
          <w:p>
            <w:pPr>
              <w:pStyle w:val="Compact"/>
              <w:jc w:val="left"/>
            </w:pPr>
            <w:r>
              <w:t xml:space="preserve">문헌 베이스라인</w:t>
            </w:r>
          </w:p>
        </w:tc>
      </w:tr>
      <w:tr>
        <w:tc>
          <w:tcPr/>
          <w:p>
            <w:pPr>
              <w:pStyle w:val="Compact"/>
              <w:jc w:val="left"/>
            </w:pPr>
            <w:r>
              <w:rPr>
                <w:bCs/>
                <w:b/>
              </w:rPr>
              <w:t xml:space="preserve">V29</w:t>
            </w:r>
            <w:r>
              <w:t xml:space="preserve"> </w:t>
            </w:r>
            <w:r>
              <w:t xml:space="preserve">(HAR+GARCH Ridge)</w:t>
            </w:r>
          </w:p>
        </w:tc>
        <w:tc>
          <w:tcPr/>
          <w:p>
            <w:pPr>
              <w:pStyle w:val="Compact"/>
              <w:jc w:val="left"/>
            </w:pPr>
            <w:r>
              <w:t xml:space="preserve">Ridge</w:t>
            </w:r>
          </w:p>
        </w:tc>
        <w:tc>
          <w:tcPr/>
          <w:p>
            <w:pPr>
              <w:pStyle w:val="Compact"/>
              <w:jc w:val="left"/>
            </w:pPr>
            <w:r>
              <w:t xml:space="preserve">0.730</w:t>
            </w:r>
          </w:p>
        </w:tc>
        <w:tc>
          <w:tcPr/>
          <w:p>
            <w:pPr>
              <w:pStyle w:val="Compact"/>
              <w:jc w:val="left"/>
            </w:pPr>
            <w:r>
              <w:t xml:space="preserve">~5</w:t>
            </w:r>
          </w:p>
        </w:tc>
        <w:tc>
          <w:tcPr/>
          <w:p>
            <w:pPr>
              <w:pStyle w:val="Compact"/>
              <w:jc w:val="left"/>
            </w:pPr>
            <w:r>
              <w:t xml:space="preserve">본 연구 베이스라인</w:t>
            </w:r>
          </w:p>
        </w:tc>
      </w:tr>
      <w:tr>
        <w:tc>
          <w:tcPr/>
          <w:p>
            <w:pPr>
              <w:pStyle w:val="Compact"/>
              <w:jc w:val="left"/>
            </w:pPr>
            <w:r>
              <w:t xml:space="preserve">V36 (Asset-Adaptive)</w:t>
            </w:r>
          </w:p>
        </w:tc>
        <w:tc>
          <w:tcPr/>
          <w:p>
            <w:pPr>
              <w:pStyle w:val="Compact"/>
              <w:jc w:val="left"/>
            </w:pPr>
            <w:r>
              <w:t xml:space="preserve">Ridge 앙상블</w:t>
            </w:r>
          </w:p>
        </w:tc>
        <w:tc>
          <w:tcPr/>
          <w:p>
            <w:pPr>
              <w:pStyle w:val="Compact"/>
              <w:jc w:val="left"/>
            </w:pPr>
            <w:r>
              <w:t xml:space="preserve">0.755</w:t>
            </w:r>
          </w:p>
        </w:tc>
        <w:tc>
          <w:tcPr/>
          <w:p>
            <w:pPr>
              <w:pStyle w:val="Compact"/>
              <w:jc w:val="left"/>
            </w:pPr>
            <w:r>
              <w:t xml:space="preserve">~15</w:t>
            </w:r>
          </w:p>
        </w:tc>
        <w:tc>
          <w:tcPr/>
          <w:p>
            <w:pPr>
              <w:pStyle w:val="Compact"/>
              <w:jc w:val="left"/>
            </w:pPr>
            <w:r>
              <w:t xml:space="preserve">자산별 최적화</w:t>
            </w:r>
          </w:p>
        </w:tc>
      </w:tr>
      <w:tr>
        <w:tc>
          <w:tcPr/>
          <w:p>
            <w:pPr>
              <w:pStyle w:val="Compact"/>
              <w:jc w:val="left"/>
            </w:pPr>
            <w:r>
              <w:t xml:space="preserve">V43 (Transformer)</w:t>
            </w:r>
          </w:p>
        </w:tc>
        <w:tc>
          <w:tcPr/>
          <w:p>
            <w:pPr>
              <w:pStyle w:val="Compact"/>
              <w:jc w:val="left"/>
            </w:pPr>
            <w:r>
              <w:t xml:space="preserve">Transformer</w:t>
            </w:r>
          </w:p>
        </w:tc>
        <w:tc>
          <w:tcPr/>
          <w:p>
            <w:pPr>
              <w:pStyle w:val="Compact"/>
              <w:jc w:val="left"/>
            </w:pPr>
            <w:r>
              <w:t xml:space="preserve">0.797</w:t>
            </w:r>
          </w:p>
        </w:tc>
        <w:tc>
          <w:tcPr/>
          <w:p>
            <w:pPr>
              <w:pStyle w:val="Compact"/>
              <w:jc w:val="left"/>
            </w:pPr>
            <w:r>
              <w:t xml:space="preserve">~85K</w:t>
            </w:r>
          </w:p>
        </w:tc>
        <w:tc>
          <w:tcPr/>
          <w:p>
            <w:pPr>
              <w:pStyle w:val="Compact"/>
              <w:jc w:val="left"/>
            </w:pPr>
            <w:r>
              <w:t xml:space="preserve">Self-Attention</w:t>
            </w:r>
          </w:p>
        </w:tc>
      </w:tr>
      <w:tr>
        <w:tc>
          <w:tcPr/>
          <w:p>
            <w:pPr>
              <w:pStyle w:val="Compact"/>
              <w:jc w:val="left"/>
            </w:pPr>
            <w:r>
              <w:rPr>
                <w:bCs/>
                <w:b/>
              </w:rPr>
              <w:t xml:space="preserve">V50 (Dual-Attn LSTM)</w:t>
            </w:r>
          </w:p>
        </w:tc>
        <w:tc>
          <w:tcPr/>
          <w:p>
            <w:pPr>
              <w:pStyle w:val="Compact"/>
              <w:jc w:val="left"/>
            </w:pPr>
            <w:r>
              <w:rPr>
                <w:bCs/>
                <w:b/>
              </w:rPr>
              <w:t xml:space="preserve">Bi-LSTM+Attn</w:t>
            </w:r>
          </w:p>
        </w:tc>
        <w:tc>
          <w:tcPr/>
          <w:p>
            <w:pPr>
              <w:pStyle w:val="Compact"/>
              <w:jc w:val="left"/>
            </w:pPr>
            <w:r>
              <w:rPr>
                <w:bCs/>
                <w:b/>
              </w:rPr>
              <w:t xml:space="preserve">0.821</w:t>
            </w:r>
          </w:p>
        </w:tc>
        <w:tc>
          <w:tcPr/>
          <w:p>
            <w:pPr>
              <w:pStyle w:val="Compact"/>
              <w:jc w:val="left"/>
            </w:pPr>
            <w:r>
              <w:rPr>
                <w:bCs/>
                <w:b/>
              </w:rPr>
              <w:t xml:space="preserve">~9K</w:t>
            </w:r>
          </w:p>
        </w:tc>
        <w:tc>
          <w:tcPr/>
          <w:p>
            <w:pPr>
              <w:pStyle w:val="Compact"/>
              <w:jc w:val="left"/>
            </w:pPr>
            <w:r>
              <w:rPr>
                <w:bCs/>
                <w:b/>
              </w:rPr>
              <w:t xml:space="preserve">챔피언</w:t>
            </w:r>
          </w:p>
        </w:tc>
      </w:tr>
    </w:tbl>
    <w:bookmarkEnd w:id="79"/>
    <w:bookmarkStart w:id="80" w:name="일-예측-h22"/>
    <w:p>
      <w:pPr>
        <w:pStyle w:val="Heading3"/>
      </w:pPr>
      <w:r>
        <w:t xml:space="preserve">9.2 22일 예측 (h=22)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모델</w:t>
            </w:r>
          </w:p>
        </w:tc>
        <w:tc>
          <w:tcPr/>
          <w:p>
            <w:pPr>
              <w:pStyle w:val="Compact"/>
              <w:jc w:val="left"/>
            </w:pPr>
            <w:r>
              <w:t xml:space="preserve">R²</w:t>
            </w:r>
          </w:p>
        </w:tc>
        <w:tc>
          <w:tcPr/>
          <w:p>
            <w:pPr>
              <w:pStyle w:val="Compact"/>
              <w:jc w:val="left"/>
            </w:pPr>
            <w:r>
              <w:t xml:space="preserve">비고</w:t>
            </w:r>
          </w:p>
        </w:tc>
      </w:tr>
      <w:tr>
        <w:tc>
          <w:tcPr/>
          <w:p>
            <w:pPr>
              <w:pStyle w:val="Compact"/>
              <w:jc w:val="left"/>
            </w:pPr>
            <w:r>
              <w:t xml:space="preserve">Historical Average</w:t>
            </w:r>
          </w:p>
        </w:tc>
        <w:tc>
          <w:tcPr/>
          <w:p>
            <w:pPr>
              <w:pStyle w:val="Compact"/>
              <w:jc w:val="left"/>
            </w:pPr>
            <w:r>
              <w:t xml:space="preserve">0.32*</w:t>
            </w:r>
          </w:p>
        </w:tc>
        <w:tc>
          <w:tcPr/>
          <w:p>
            <w:pPr>
              <w:pStyle w:val="Compact"/>
              <w:jc w:val="left"/>
            </w:pPr>
            <w:r>
              <w:t xml:space="preserve">문헌 참고</w:t>
            </w:r>
          </w:p>
        </w:tc>
      </w:tr>
      <w:tr>
        <w:tc>
          <w:tcPr/>
          <w:p>
            <w:pPr>
              <w:pStyle w:val="Compact"/>
              <w:jc w:val="left"/>
            </w:pPr>
            <w:r>
              <w:t xml:space="preserve">GARCH(1,1)</w:t>
            </w:r>
          </w:p>
        </w:tc>
        <w:tc>
          <w:tcPr/>
          <w:p>
            <w:pPr>
              <w:pStyle w:val="Compact"/>
              <w:jc w:val="left"/>
            </w:pPr>
            <w:r>
              <w:t xml:space="preserve">0.45*</w:t>
            </w:r>
          </w:p>
        </w:tc>
        <w:tc>
          <w:tcPr/>
          <w:p>
            <w:pPr>
              <w:pStyle w:val="Compact"/>
              <w:jc w:val="left"/>
            </w:pPr>
            <w:r>
              <w:t xml:space="preserve">문헌 참고</w:t>
            </w:r>
          </w:p>
        </w:tc>
      </w:tr>
      <w:tr>
        <w:tc>
          <w:tcPr/>
          <w:p>
            <w:pPr>
              <w:pStyle w:val="Compact"/>
              <w:jc w:val="left"/>
            </w:pPr>
            <w:r>
              <w:t xml:space="preserve">HAR-RV (Corsi)</w:t>
            </w:r>
          </w:p>
        </w:tc>
        <w:tc>
          <w:tcPr/>
          <w:p>
            <w:pPr>
              <w:pStyle w:val="Compact"/>
              <w:jc w:val="left"/>
            </w:pPr>
            <w:r>
              <w:t xml:space="preserve">0.529</w:t>
            </w:r>
          </w:p>
        </w:tc>
        <w:tc>
          <w:tcPr/>
          <w:p>
            <w:pPr>
              <w:pStyle w:val="Compact"/>
              <w:jc w:val="left"/>
            </w:pPr>
            <w:r>
              <w:t xml:space="preserve">v14 실험 결과</w:t>
            </w:r>
          </w:p>
        </w:tc>
      </w:tr>
      <w:tr>
        <w:tc>
          <w:tcPr/>
          <w:p>
            <w:pPr>
              <w:pStyle w:val="Compact"/>
              <w:jc w:val="left"/>
            </w:pPr>
            <w:r>
              <w:t xml:space="preserve">GARCH-MIDAS</w:t>
            </w:r>
          </w:p>
        </w:tc>
        <w:tc>
          <w:tcPr/>
          <w:p>
            <w:pPr>
              <w:pStyle w:val="Compact"/>
              <w:jc w:val="left"/>
            </w:pPr>
            <w:r>
              <w:t xml:space="preserve">0.55*</w:t>
            </w:r>
          </w:p>
        </w:tc>
        <w:tc>
          <w:tcPr/>
          <w:p>
            <w:pPr>
              <w:pStyle w:val="Compact"/>
              <w:jc w:val="left"/>
            </w:pPr>
            <w:r>
              <w:t xml:space="preserve">문헌 참고</w:t>
            </w:r>
          </w:p>
        </w:tc>
      </w:tr>
      <w:tr>
        <w:tc>
          <w:tcPr/>
          <w:p>
            <w:pPr>
              <w:pStyle w:val="Compact"/>
              <w:jc w:val="left"/>
            </w:pPr>
            <w:r>
              <w:rPr>
                <w:bCs/>
                <w:b/>
              </w:rPr>
              <w:t xml:space="preserve">V29</w:t>
            </w:r>
            <w:r>
              <w:t xml:space="preserve"> </w:t>
            </w:r>
            <w:r>
              <w:t xml:space="preserve">(HAR+GARCH Ridge)</w:t>
            </w:r>
          </w:p>
        </w:tc>
        <w:tc>
          <w:tcPr/>
          <w:p>
            <w:pPr>
              <w:pStyle w:val="Compact"/>
              <w:jc w:val="left"/>
            </w:pPr>
            <w:r>
              <w:t xml:space="preserve">0.641</w:t>
            </w:r>
          </w:p>
        </w:tc>
        <w:tc>
          <w:tcPr/>
          <w:p>
            <w:pPr>
              <w:pStyle w:val="Compact"/>
              <w:jc w:val="left"/>
            </w:pPr>
            <w:r>
              <w:t xml:space="preserve">v29 실험 결과</w:t>
            </w:r>
          </w:p>
        </w:tc>
      </w:tr>
      <w:tr>
        <w:tc>
          <w:tcPr/>
          <w:p>
            <w:pPr>
              <w:pStyle w:val="Compact"/>
              <w:jc w:val="left"/>
            </w:pPr>
            <w:r>
              <w:t xml:space="preserve">V43 (Transformer)</w:t>
            </w:r>
          </w:p>
        </w:tc>
        <w:tc>
          <w:tcPr/>
          <w:p>
            <w:pPr>
              <w:pStyle w:val="Compact"/>
              <w:jc w:val="left"/>
            </w:pPr>
            <w:r>
              <w:t xml:space="preserve">0.534</w:t>
            </w:r>
          </w:p>
        </w:tc>
        <w:tc>
          <w:tcPr/>
          <w:p>
            <w:pPr>
              <w:pStyle w:val="Compact"/>
              <w:jc w:val="left"/>
            </w:pPr>
            <w:r>
              <w:t xml:space="preserve">과적합 발생</w:t>
            </w:r>
          </w:p>
        </w:tc>
      </w:tr>
      <w:tr>
        <w:tc>
          <w:tcPr/>
          <w:p>
            <w:pPr>
              <w:pStyle w:val="Compact"/>
              <w:jc w:val="left"/>
            </w:pPr>
            <w:r>
              <w:rPr>
                <w:bCs/>
                <w:b/>
              </w:rPr>
              <w:t xml:space="preserve">V36 (Asset-Adaptive)</w:t>
            </w:r>
          </w:p>
        </w:tc>
        <w:tc>
          <w:tcPr/>
          <w:p>
            <w:pPr>
              <w:pStyle w:val="Compact"/>
              <w:jc w:val="left"/>
            </w:pPr>
            <w:r>
              <w:rPr>
                <w:bCs/>
                <w:b/>
              </w:rPr>
              <w:t xml:space="preserve">0.755</w:t>
            </w:r>
          </w:p>
        </w:tc>
        <w:tc>
          <w:tcPr/>
          <w:p>
            <w:pPr>
              <w:pStyle w:val="Compact"/>
              <w:jc w:val="left"/>
            </w:pPr>
            <w:r>
              <w:rPr>
                <w:bCs/>
                <w:b/>
              </w:rPr>
              <w:t xml:space="preserve">챔피언</w:t>
            </w:r>
          </w:p>
        </w:tc>
      </w:tr>
    </w:tbl>
    <w:bookmarkEnd w:id="80"/>
    <w:bookmarkStart w:id="81" w:name="예측-지평에-따른-최적-아키텍처-분화"/>
    <w:p>
      <w:pPr>
        <w:pStyle w:val="Heading3"/>
      </w:pPr>
      <w:r>
        <w:t xml:space="preserve">9.3 예측 지평에 따른 최적 아키텍처 분화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1일 예측</w:t>
            </w:r>
          </w:p>
        </w:tc>
        <w:tc>
          <w:tcPr/>
          <w:p>
            <w:pPr>
              <w:pStyle w:val="Compact"/>
              <w:jc w:val="left"/>
            </w:pPr>
            <w:r>
              <w:t xml:space="preserve">22일 예측</w:t>
            </w:r>
          </w:p>
        </w:tc>
      </w:tr>
      <w:tr>
        <w:tc>
          <w:tcPr/>
          <w:p>
            <w:pPr>
              <w:pStyle w:val="Compact"/>
              <w:jc w:val="left"/>
            </w:pPr>
            <w:r>
              <w:rPr>
                <w:bCs/>
                <w:b/>
              </w:rPr>
              <w:t xml:space="preserve">최적 모델</w:t>
            </w:r>
          </w:p>
        </w:tc>
        <w:tc>
          <w:tcPr/>
          <w:p>
            <w:pPr>
              <w:pStyle w:val="Compact"/>
              <w:jc w:val="left"/>
            </w:pPr>
            <w:r>
              <w:t xml:space="preserve">V36 (정규화 선형)</w:t>
            </w:r>
          </w:p>
        </w:tc>
        <w:tc>
          <w:tcPr/>
          <w:p>
            <w:pPr>
              <w:pStyle w:val="Compact"/>
              <w:jc w:val="left"/>
            </w:pPr>
            <w:r>
              <w:t xml:space="preserve">V36 (정규화 선형)</w:t>
            </w:r>
          </w:p>
        </w:tc>
      </w:tr>
      <w:tr>
        <w:tc>
          <w:tcPr/>
          <w:p>
            <w:pPr>
              <w:pStyle w:val="Compact"/>
              <w:jc w:val="left"/>
            </w:pPr>
            <w:r>
              <w:rPr>
                <w:bCs/>
                <w:b/>
              </w:rPr>
              <w:t xml:space="preserve">신호 대 잡음비</w:t>
            </w:r>
          </w:p>
        </w:tc>
        <w:tc>
          <w:tcPr/>
          <w:p>
            <w:pPr>
              <w:pStyle w:val="Compact"/>
              <w:jc w:val="left"/>
            </w:pPr>
            <w:r>
              <w:t xml:space="preserve">낮음</w:t>
            </w:r>
          </w:p>
        </w:tc>
        <w:tc>
          <w:tcPr/>
          <w:p>
            <w:pPr>
              <w:pStyle w:val="Compact"/>
              <w:jc w:val="left"/>
            </w:pPr>
            <w:r>
              <w:t xml:space="preserve">낮음</w:t>
            </w:r>
          </w:p>
        </w:tc>
      </w:tr>
      <w:tr>
        <w:tc>
          <w:tcPr/>
          <w:p>
            <w:pPr>
              <w:pStyle w:val="Compact"/>
              <w:jc w:val="left"/>
            </w:pPr>
            <w:r>
              <w:rPr>
                <w:bCs/>
                <w:b/>
              </w:rPr>
              <w:t xml:space="preserve">비선형성 필요</w:t>
            </w:r>
          </w:p>
        </w:tc>
        <w:tc>
          <w:tcPr/>
          <w:p>
            <w:pPr>
              <w:pStyle w:val="Compact"/>
              <w:jc w:val="left"/>
            </w:pPr>
            <w:r>
              <w:t xml:space="preserve">보통</w:t>
            </w:r>
          </w:p>
        </w:tc>
        <w:tc>
          <w:tcPr/>
          <w:p>
            <w:pPr>
              <w:pStyle w:val="Compact"/>
              <w:jc w:val="left"/>
            </w:pPr>
            <w:r>
              <w:t xml:space="preserve">낮음</w:t>
            </w:r>
          </w:p>
        </w:tc>
      </w:tr>
      <w:tr>
        <w:tc>
          <w:tcPr/>
          <w:p>
            <w:pPr>
              <w:pStyle w:val="Compact"/>
              <w:jc w:val="left"/>
            </w:pPr>
            <w:r>
              <w:rPr>
                <w:bCs/>
                <w:b/>
              </w:rPr>
              <w:t xml:space="preserve">과적합 위험</w:t>
            </w:r>
          </w:p>
        </w:tc>
        <w:tc>
          <w:tcPr/>
          <w:p>
            <w:pPr>
              <w:pStyle w:val="Compact"/>
              <w:jc w:val="left"/>
            </w:pPr>
            <w:r>
              <w:t xml:space="preserve">보통</w:t>
            </w:r>
          </w:p>
        </w:tc>
        <w:tc>
          <w:tcPr/>
          <w:p>
            <w:pPr>
              <w:pStyle w:val="Compact"/>
              <w:jc w:val="left"/>
            </w:pPr>
            <w:r>
              <w:t xml:space="preserve">높음</w:t>
            </w:r>
          </w:p>
        </w:tc>
      </w:tr>
      <w:tr>
        <w:tc>
          <w:tcPr/>
          <w:p>
            <w:pPr>
              <w:pStyle w:val="Compact"/>
              <w:jc w:val="left"/>
            </w:pPr>
            <w:r>
              <w:rPr>
                <w:bCs/>
                <w:b/>
              </w:rPr>
              <w:t xml:space="preserve">핵심 기법</w:t>
            </w:r>
          </w:p>
        </w:tc>
        <w:tc>
          <w:tcPr/>
          <w:p>
            <w:pPr>
              <w:pStyle w:val="Compact"/>
              <w:jc w:val="left"/>
            </w:pPr>
            <w:r>
              <w:t xml:space="preserve">정규화 선형 모델</w:t>
            </w:r>
          </w:p>
        </w:tc>
        <w:tc>
          <w:tcPr/>
          <w:p>
            <w:pPr>
              <w:pStyle w:val="Compact"/>
              <w:jc w:val="left"/>
            </w:pPr>
            <w:r>
              <w:t xml:space="preserve">강한 정규화로 노이즈 제거</w:t>
            </w:r>
          </w:p>
        </w:tc>
      </w:tr>
    </w:tbl>
    <w:p>
      <w:pPr>
        <w:pStyle w:val="BodyText"/>
      </w:pPr>
      <w:r>
        <w:rPr>
          <w:bCs/>
          <w:b/>
        </w:rPr>
        <w:t xml:space="preserve">핵심 발견</w:t>
      </w:r>
      <w:r>
        <w:t xml:space="preserve">: 단기 예측에서는 비선형 패턴 포착 능력이 중요하여 딥러닝이 우수하고, 장기 예측에서는 노이즈 내성(noise robustness)이 중요하여 정규화된 선형 모델이 우수하다. 이는 변동성 예측 문제에서 하나의</w:t>
      </w:r>
      <w:r>
        <w:t xml:space="preserve"> </w:t>
      </w:r>
      <w:r>
        <w:t xml:space="preserve">“</w:t>
      </w:r>
      <w:r>
        <w:t xml:space="preserve">만능(one-size-fits-all)</w:t>
      </w:r>
      <w:r>
        <w:t xml:space="preserve">”</w:t>
      </w:r>
      <w:r>
        <w:t xml:space="preserve"> </w:t>
      </w:r>
      <w:r>
        <w:t xml:space="preserve">아키텍처가 존재하지 않음을 시사한다.</w:t>
      </w:r>
    </w:p>
    <w:p>
      <w:r>
        <w:pict>
          <v:rect style="width:0;height:1.5pt" o:hralign="center" o:hrstd="t" o:hr="t"/>
        </w:pict>
      </w:r>
    </w:p>
    <w:bookmarkEnd w:id="81"/>
    <w:bookmarkEnd w:id="82"/>
    <w:bookmarkStart w:id="85" w:name="피처-기여-분석-feature-contribution-analysis"/>
    <w:p>
      <w:pPr>
        <w:pStyle w:val="Heading2"/>
      </w:pPr>
      <w:r>
        <w:t xml:space="preserve">10. 피처 기여 분석 (Feature Contribution Analysis)</w:t>
      </w:r>
    </w:p>
    <w:bookmarkStart w:id="83" w:name="누적-피처-추가-효과"/>
    <w:p>
      <w:pPr>
        <w:pStyle w:val="Heading3"/>
      </w:pPr>
      <w:r>
        <w:t xml:space="preserve">10.1 누적 피처 추가 효과</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피처 추가 단계</w:t>
            </w:r>
          </w:p>
        </w:tc>
        <w:tc>
          <w:tcPr/>
          <w:p>
            <w:pPr>
              <w:pStyle w:val="Compact"/>
              <w:jc w:val="left"/>
            </w:pPr>
            <w:r>
              <w:t xml:space="preserve">1일 R²</w:t>
            </w:r>
          </w:p>
        </w:tc>
        <w:tc>
          <w:tcPr/>
          <w:p>
            <w:pPr>
              <w:pStyle w:val="Compact"/>
              <w:jc w:val="left"/>
            </w:pPr>
            <w:r>
              <w:t xml:space="preserve">개선율</w:t>
            </w:r>
          </w:p>
        </w:tc>
        <w:tc>
          <w:tcPr/>
          <w:p>
            <w:pPr>
              <w:pStyle w:val="Compact"/>
              <w:jc w:val="left"/>
            </w:pPr>
            <w:r>
              <w:t xml:space="preserve">22일 R²</w:t>
            </w:r>
          </w:p>
        </w:tc>
        <w:tc>
          <w:tcPr/>
          <w:p>
            <w:pPr>
              <w:pStyle w:val="Compact"/>
              <w:jc w:val="left"/>
            </w:pPr>
            <w:r>
              <w:t xml:space="preserve">개선율</w:t>
            </w:r>
          </w:p>
        </w:tc>
      </w:tr>
      <w:tr>
        <w:tc>
          <w:tcPr/>
          <w:p>
            <w:pPr>
              <w:pStyle w:val="Compact"/>
              <w:jc w:val="left"/>
            </w:pPr>
            <w:r>
              <w:t xml:space="preserve">HAR (기본)</w:t>
            </w:r>
          </w:p>
        </w:tc>
        <w:tc>
          <w:tcPr/>
          <w:p>
            <w:pPr>
              <w:pStyle w:val="Compact"/>
              <w:jc w:val="left"/>
            </w:pPr>
            <w:r>
              <w:t xml:space="preserve">0.62</w:t>
            </w:r>
          </w:p>
        </w:tc>
        <w:tc>
          <w:tcPr/>
          <w:p>
            <w:pPr>
              <w:pStyle w:val="Compact"/>
              <w:jc w:val="left"/>
            </w:pPr>
            <w:r>
              <w:t xml:space="preserve">기준</w:t>
            </w:r>
          </w:p>
        </w:tc>
        <w:tc>
          <w:tcPr/>
          <w:p>
            <w:pPr>
              <w:pStyle w:val="Compact"/>
              <w:jc w:val="left"/>
            </w:pPr>
            <w:r>
              <w:t xml:space="preserve">0.52</w:t>
            </w:r>
          </w:p>
        </w:tc>
        <w:tc>
          <w:tcPr/>
          <w:p>
            <w:pPr>
              <w:pStyle w:val="Compact"/>
              <w:jc w:val="left"/>
            </w:pPr>
            <w:r>
              <w:t xml:space="preserve">기준</w:t>
            </w:r>
          </w:p>
        </w:tc>
      </w:tr>
      <w:tr>
        <w:tc>
          <w:tcPr/>
          <w:p>
            <w:pPr>
              <w:pStyle w:val="Compact"/>
              <w:jc w:val="left"/>
            </w:pPr>
            <w:r>
              <w:t xml:space="preserve">+GARCH</w:t>
            </w:r>
          </w:p>
        </w:tc>
        <w:tc>
          <w:tcPr/>
          <w:p>
            <w:pPr>
              <w:pStyle w:val="Compact"/>
              <w:jc w:val="left"/>
            </w:pPr>
            <w:r>
              <w:t xml:space="preserve">0.69</w:t>
            </w:r>
          </w:p>
        </w:tc>
        <w:tc>
          <w:tcPr/>
          <w:p>
            <w:pPr>
              <w:pStyle w:val="Compact"/>
              <w:jc w:val="left"/>
            </w:pPr>
            <w:r>
              <w:t xml:space="preserve">+11.3%</w:t>
            </w:r>
          </w:p>
        </w:tc>
        <w:tc>
          <w:tcPr/>
          <w:p>
            <w:pPr>
              <w:pStyle w:val="Compact"/>
              <w:jc w:val="left"/>
            </w:pPr>
            <w:r>
              <w:t xml:space="preserve">0.61</w:t>
            </w:r>
          </w:p>
        </w:tc>
        <w:tc>
          <w:tcPr/>
          <w:p>
            <w:pPr>
              <w:pStyle w:val="Compact"/>
              <w:jc w:val="left"/>
            </w:pPr>
            <w:r>
              <w:t xml:space="preserve">+17.3%</w:t>
            </w:r>
          </w:p>
        </w:tc>
      </w:tr>
      <w:tr>
        <w:tc>
          <w:tcPr/>
          <w:p>
            <w:pPr>
              <w:pStyle w:val="Compact"/>
              <w:jc w:val="left"/>
            </w:pPr>
            <w:r>
              <w:t xml:space="preserve">+VIX</w:t>
            </w:r>
          </w:p>
        </w:tc>
        <w:tc>
          <w:tcPr/>
          <w:p>
            <w:pPr>
              <w:pStyle w:val="Compact"/>
              <w:jc w:val="left"/>
            </w:pPr>
            <w:r>
              <w:t xml:space="preserve">0.73</w:t>
            </w:r>
          </w:p>
        </w:tc>
        <w:tc>
          <w:tcPr/>
          <w:p>
            <w:pPr>
              <w:pStyle w:val="Compact"/>
              <w:jc w:val="left"/>
            </w:pPr>
            <w:r>
              <w:t xml:space="preserve">+5.8%</w:t>
            </w:r>
          </w:p>
        </w:tc>
        <w:tc>
          <w:tcPr/>
          <w:p>
            <w:pPr>
              <w:pStyle w:val="Compact"/>
              <w:jc w:val="left"/>
            </w:pPr>
            <w:r>
              <w:t xml:space="preserve">0.68</w:t>
            </w:r>
          </w:p>
        </w:tc>
        <w:tc>
          <w:tcPr/>
          <w:p>
            <w:pPr>
              <w:pStyle w:val="Compact"/>
              <w:jc w:val="left"/>
            </w:pPr>
            <w:r>
              <w:t xml:space="preserve">+11.5%</w:t>
            </w:r>
          </w:p>
        </w:tc>
      </w:tr>
      <w:tr>
        <w:tc>
          <w:tcPr/>
          <w:p>
            <w:pPr>
              <w:pStyle w:val="Compact"/>
              <w:jc w:val="left"/>
            </w:pPr>
            <w:r>
              <w:rPr>
                <w:bCs/>
                <w:b/>
              </w:rPr>
              <w:t xml:space="preserve">+Cross-Asset</w:t>
            </w:r>
          </w:p>
        </w:tc>
        <w:tc>
          <w:tcPr/>
          <w:p>
            <w:pPr>
              <w:pStyle w:val="Compact"/>
              <w:jc w:val="left"/>
            </w:pPr>
            <w:r>
              <w:rPr>
                <w:bCs/>
                <w:b/>
              </w:rPr>
              <w:t xml:space="preserve">0.821</w:t>
            </w:r>
          </w:p>
        </w:tc>
        <w:tc>
          <w:tcPr/>
          <w:p>
            <w:pPr>
              <w:pStyle w:val="Compact"/>
              <w:jc w:val="left"/>
            </w:pPr>
            <w:r>
              <w:rPr>
                <w:bCs/>
                <w:b/>
              </w:rPr>
              <w:t xml:space="preserve">+12.5%</w:t>
            </w:r>
          </w:p>
        </w:tc>
        <w:tc>
          <w:tcPr/>
          <w:p>
            <w:pPr>
              <w:pStyle w:val="Compact"/>
              <w:jc w:val="left"/>
            </w:pPr>
            <w:r>
              <w:rPr>
                <w:bCs/>
                <w:b/>
              </w:rPr>
              <w:t xml:space="preserve">0.755</w:t>
            </w:r>
          </w:p>
        </w:tc>
        <w:tc>
          <w:tcPr/>
          <w:p>
            <w:pPr>
              <w:pStyle w:val="Compact"/>
              <w:jc w:val="left"/>
            </w:pPr>
            <w:r>
              <w:rPr>
                <w:bCs/>
                <w:b/>
              </w:rPr>
              <w:t xml:space="preserve">+11.0%</w:t>
            </w:r>
          </w:p>
        </w:tc>
      </w:tr>
    </w:tbl>
    <w:p>
      <w:pPr>
        <w:pStyle w:val="BodyText"/>
      </w:pPr>
      <w:r>
        <w:rPr>
          <w:bCs/>
          <w:b/>
        </w:rPr>
        <w:t xml:space="preserve">분석</w:t>
      </w:r>
      <w:r>
        <w:t xml:space="preserve">: 각 피처 그룹은 상호 보완적인 정보를 제공하며, Cross-Asset 피처의 추가가 양 예측 지평에서 10% 이상의 최종 성능 향상을 초래하였다. 이는 자산 간 변동성 spillover가 예측에 중요한 정보원임을 확인한다.</w:t>
      </w:r>
    </w:p>
    <w:bookmarkEnd w:id="83"/>
    <w:bookmarkStart w:id="84" w:name="자산군별-성능-분석-22일-예측"/>
    <w:p>
      <w:pPr>
        <w:pStyle w:val="Heading3"/>
      </w:pPr>
      <w:r>
        <w:t xml:space="preserve">10.2 자산군별 성능 분석 (22일 예측)</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자산군</w:t>
            </w:r>
          </w:p>
        </w:tc>
        <w:tc>
          <w:tcPr/>
          <w:p>
            <w:pPr>
              <w:pStyle w:val="Compact"/>
              <w:jc w:val="left"/>
            </w:pPr>
            <w:r>
              <w:t xml:space="preserve">V29 R²</w:t>
            </w:r>
          </w:p>
        </w:tc>
        <w:tc>
          <w:tcPr/>
          <w:p>
            <w:pPr>
              <w:pStyle w:val="Compact"/>
              <w:jc w:val="left"/>
            </w:pPr>
            <w:r>
              <w:t xml:space="preserve">V36 R²</w:t>
            </w:r>
          </w:p>
        </w:tc>
        <w:tc>
          <w:tcPr/>
          <w:p>
            <w:pPr>
              <w:pStyle w:val="Compact"/>
              <w:jc w:val="left"/>
            </w:pPr>
            <w:r>
              <w:t xml:space="preserve">정레</w:t>
            </w:r>
          </w:p>
        </w:tc>
        <w:tc>
          <w:tcPr/>
          <w:p>
            <w:pPr>
              <w:pStyle w:val="Compact"/>
              <w:jc w:val="left"/>
            </w:pPr>
            <w:r>
              <w:t xml:space="preserve">최적 Alpha</w:t>
            </w:r>
          </w:p>
        </w:tc>
      </w:tr>
      <w:tr>
        <w:tc>
          <w:tcPr/>
          <w:p>
            <w:pPr>
              <w:pStyle w:val="Compact"/>
              <w:jc w:val="left"/>
            </w:pPr>
            <w:r>
              <w:t xml:space="preserve">주식</w:t>
            </w:r>
          </w:p>
        </w:tc>
        <w:tc>
          <w:tcPr/>
          <w:p>
            <w:pPr>
              <w:pStyle w:val="Compact"/>
              <w:jc w:val="left"/>
            </w:pPr>
            <w:r>
              <w:t xml:space="preserve">-</w:t>
            </w:r>
          </w:p>
        </w:tc>
        <w:tc>
          <w:tcPr/>
          <w:p>
            <w:pPr>
              <w:pStyle w:val="Compact"/>
              <w:jc w:val="left"/>
            </w:pPr>
            <w:r>
              <w:t xml:space="preserve">0.458</w:t>
            </w:r>
          </w:p>
        </w:tc>
        <w:tc>
          <w:tcPr/>
          <w:p>
            <w:pPr>
              <w:pStyle w:val="Compact"/>
              <w:jc w:val="left"/>
            </w:pPr>
            <w:r>
              <w:t xml:space="preserve">v67 실험 결과</w:t>
            </w:r>
          </w:p>
        </w:tc>
        <w:tc>
          <w:tcPr/>
          <w:p>
            <w:pPr>
              <w:pStyle w:val="Compact"/>
              <w:jc w:val="left"/>
            </w:pPr>
            <w:r>
              <w:t xml:space="preserve">100.0</w:t>
            </w:r>
          </w:p>
        </w:tc>
      </w:tr>
      <w:tr>
        <w:tc>
          <w:tcPr/>
          <w:p>
            <w:pPr>
              <w:pStyle w:val="Compact"/>
              <w:jc w:val="left"/>
            </w:pPr>
            <w:r>
              <w:t xml:space="preserve">채권</w:t>
            </w:r>
          </w:p>
        </w:tc>
        <w:tc>
          <w:tcPr/>
          <w:p>
            <w:pPr>
              <w:pStyle w:val="Compact"/>
              <w:jc w:val="left"/>
            </w:pPr>
            <w:r>
              <w:t xml:space="preserve">-</w:t>
            </w:r>
          </w:p>
        </w:tc>
        <w:tc>
          <w:tcPr/>
          <w:p>
            <w:pPr>
              <w:pStyle w:val="Compact"/>
              <w:jc w:val="left"/>
            </w:pPr>
            <w:r>
              <w:t xml:space="preserve">0.789</w:t>
            </w:r>
          </w:p>
        </w:tc>
        <w:tc>
          <w:tcPr/>
          <w:p>
            <w:pPr>
              <w:pStyle w:val="Compact"/>
              <w:jc w:val="left"/>
            </w:pPr>
            <w:r>
              <w:t xml:space="preserve">v67 실험 결과</w:t>
            </w:r>
          </w:p>
        </w:tc>
        <w:tc>
          <w:tcPr/>
          <w:p>
            <w:pPr>
              <w:pStyle w:val="Compact"/>
              <w:jc w:val="left"/>
            </w:pPr>
            <w:r>
              <w:t xml:space="preserve">10.0</w:t>
            </w:r>
          </w:p>
        </w:tc>
      </w:tr>
      <w:tr>
        <w:tc>
          <w:tcPr/>
          <w:p>
            <w:pPr>
              <w:pStyle w:val="Compact"/>
              <w:jc w:val="left"/>
            </w:pPr>
            <w:r>
              <w:t xml:space="preserve">원자재</w:t>
            </w:r>
          </w:p>
        </w:tc>
        <w:tc>
          <w:tcPr/>
          <w:p>
            <w:pPr>
              <w:pStyle w:val="Compact"/>
              <w:jc w:val="left"/>
            </w:pPr>
            <w:r>
              <w:t xml:space="preserve">-</w:t>
            </w:r>
          </w:p>
        </w:tc>
        <w:tc>
          <w:tcPr/>
          <w:p>
            <w:pPr>
              <w:pStyle w:val="Compact"/>
              <w:jc w:val="left"/>
            </w:pPr>
            <w:r>
              <w:t xml:space="preserve">0.626</w:t>
            </w:r>
          </w:p>
        </w:tc>
        <w:tc>
          <w:tcPr/>
          <w:p>
            <w:pPr>
              <w:pStyle w:val="Compact"/>
              <w:jc w:val="left"/>
            </w:pPr>
            <w:r>
              <w:t xml:space="preserve">v67 실험 결과</w:t>
            </w:r>
          </w:p>
        </w:tc>
        <w:tc>
          <w:tcPr/>
          <w:p>
            <w:pPr>
              <w:pStyle w:val="Compact"/>
              <w:jc w:val="left"/>
            </w:pPr>
            <w:r>
              <w:t xml:space="preserve">10.0</w:t>
            </w:r>
          </w:p>
        </w:tc>
      </w:tr>
    </w:tbl>
    <w:p>
      <w:r>
        <w:pict>
          <v:rect style="width:0;height:1.5pt" o:hralign="center" o:hrstd="t" o:hr="t"/>
        </w:pict>
      </w:r>
    </w:p>
    <w:bookmarkEnd w:id="84"/>
    <w:bookmarkEnd w:id="85"/>
    <w:bookmarkStart w:id="89" w:name="구현-환경-implementation-details"/>
    <w:p>
      <w:pPr>
        <w:pStyle w:val="Heading2"/>
      </w:pPr>
      <w:r>
        <w:t xml:space="preserve">11. 구현 환경 (Implementation Details)</w:t>
      </w:r>
    </w:p>
    <w:bookmarkStart w:id="86" w:name="소프트웨어-환경"/>
    <w:p>
      <w:pPr>
        <w:pStyle w:val="Heading3"/>
      </w:pPr>
      <w:r>
        <w:t xml:space="preserve">11.1 소프트웨어 환경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버전</w:t>
            </w:r>
          </w:p>
        </w:tc>
      </w:tr>
      <w:tr>
        <w:tc>
          <w:tcPr/>
          <w:p>
            <w:pPr>
              <w:pStyle w:val="Compact"/>
              <w:jc w:val="left"/>
            </w:pPr>
            <w:r>
              <w:t xml:space="preserve">Python</w:t>
            </w:r>
          </w:p>
        </w:tc>
        <w:tc>
          <w:tcPr/>
          <w:p>
            <w:pPr>
              <w:pStyle w:val="Compact"/>
              <w:jc w:val="left"/>
            </w:pPr>
            <w:r>
              <w:t xml:space="preserve">3.12</w:t>
            </w:r>
          </w:p>
        </w:tc>
      </w:tr>
      <w:tr>
        <w:tc>
          <w:tcPr/>
          <w:p>
            <w:pPr>
              <w:pStyle w:val="Compact"/>
              <w:jc w:val="left"/>
            </w:pPr>
            <w:r>
              <w:t xml:space="preserve">PyTorch</w:t>
            </w:r>
          </w:p>
        </w:tc>
        <w:tc>
          <w:tcPr/>
          <w:p>
            <w:pPr>
              <w:pStyle w:val="Compact"/>
              <w:jc w:val="left"/>
            </w:pPr>
            <w:r>
              <w:t xml:space="preserve">2.x</w:t>
            </w:r>
          </w:p>
        </w:tc>
      </w:tr>
      <w:tr>
        <w:tc>
          <w:tcPr/>
          <w:p>
            <w:pPr>
              <w:pStyle w:val="Compact"/>
              <w:jc w:val="left"/>
            </w:pPr>
            <w:r>
              <w:t xml:space="preserve">scikit-learn</w:t>
            </w:r>
          </w:p>
        </w:tc>
        <w:tc>
          <w:tcPr/>
          <w:p>
            <w:pPr>
              <w:pStyle w:val="Compact"/>
              <w:jc w:val="left"/>
            </w:pPr>
            <w:r>
              <w:t xml:space="preserve">1.x</w:t>
            </w:r>
          </w:p>
        </w:tc>
      </w:tr>
      <w:tr>
        <w:tc>
          <w:tcPr/>
          <w:p>
            <w:pPr>
              <w:pStyle w:val="Compact"/>
              <w:jc w:val="left"/>
            </w:pPr>
            <w:r>
              <w:t xml:space="preserve">pandas</w:t>
            </w:r>
          </w:p>
        </w:tc>
        <w:tc>
          <w:tcPr/>
          <w:p>
            <w:pPr>
              <w:pStyle w:val="Compact"/>
              <w:jc w:val="left"/>
            </w:pPr>
            <w:r>
              <w:t xml:space="preserve">2.x</w:t>
            </w:r>
          </w:p>
        </w:tc>
      </w:tr>
      <w:tr>
        <w:tc>
          <w:tcPr/>
          <w:p>
            <w:pPr>
              <w:pStyle w:val="Compact"/>
              <w:jc w:val="left"/>
            </w:pPr>
            <w:r>
              <w:t xml:space="preserve">numpy</w:t>
            </w:r>
          </w:p>
        </w:tc>
        <w:tc>
          <w:tcPr/>
          <w:p>
            <w:pPr>
              <w:pStyle w:val="Compact"/>
              <w:jc w:val="left"/>
            </w:pPr>
            <w:r>
              <w:t xml:space="preserve">1.x</w:t>
            </w:r>
          </w:p>
        </w:tc>
      </w:tr>
      <w:tr>
        <w:tc>
          <w:tcPr/>
          <w:p>
            <w:pPr>
              <w:pStyle w:val="Compact"/>
              <w:jc w:val="left"/>
            </w:pPr>
            <w:r>
              <w:t xml:space="preserve">matplotlib + seaborn</w:t>
            </w:r>
          </w:p>
        </w:tc>
        <w:tc>
          <w:tcPr/>
          <w:p>
            <w:pPr>
              <w:pStyle w:val="Compact"/>
              <w:jc w:val="left"/>
            </w:pPr>
            <w:r>
              <w:t xml:space="preserve">시각화</w:t>
            </w:r>
          </w:p>
        </w:tc>
      </w:tr>
      <w:tr>
        <w:tc>
          <w:tcPr/>
          <w:p>
            <w:pPr>
              <w:pStyle w:val="Compact"/>
              <w:jc w:val="left"/>
            </w:pPr>
            <w:r>
              <w:t xml:space="preserve">OS</w:t>
            </w:r>
          </w:p>
        </w:tc>
        <w:tc>
          <w:tcPr/>
          <w:p>
            <w:pPr>
              <w:pStyle w:val="Compact"/>
              <w:jc w:val="left"/>
            </w:pPr>
            <w:r>
              <w:t xml:space="preserve">Ubuntu 24.04 (WSL)</w:t>
            </w:r>
          </w:p>
        </w:tc>
      </w:tr>
    </w:tbl>
    <w:bookmarkEnd w:id="86"/>
    <w:bookmarkStart w:id="87" w:name="핵심-소스코드-경로"/>
    <w:p>
      <w:pPr>
        <w:pStyle w:val="Heading3"/>
      </w:pPr>
      <w:r>
        <w:t xml:space="preserve">11.2 핵심 소스코드 경로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파일</w:t>
            </w:r>
          </w:p>
        </w:tc>
        <w:tc>
          <w:tcPr/>
          <w:p>
            <w:pPr>
              <w:pStyle w:val="Compact"/>
              <w:jc w:val="left"/>
            </w:pPr>
            <w:r>
              <w:t xml:space="preserve">역할</w:t>
            </w:r>
          </w:p>
        </w:tc>
      </w:tr>
      <w:tr>
        <w:tc>
          <w:tcPr/>
          <w:p>
            <w:pPr>
              <w:pStyle w:val="Compact"/>
              <w:jc w:val="left"/>
            </w:pPr>
            <w:r>
              <w:rPr>
                <w:rStyle w:val="VerbatimChar"/>
              </w:rPr>
              <w:t xml:space="preserve">src/experiments/creative/v50_dual_attention_lstm.py</w:t>
            </w:r>
          </w:p>
        </w:tc>
        <w:tc>
          <w:tcPr/>
          <w:p>
            <w:pPr>
              <w:pStyle w:val="Compact"/>
              <w:jc w:val="left"/>
            </w:pPr>
            <w:r>
              <w:t xml:space="preserve">V50 모델 정의 및 실험</w:t>
            </w:r>
          </w:p>
        </w:tc>
      </w:tr>
      <w:tr>
        <w:tc>
          <w:tcPr/>
          <w:p>
            <w:pPr>
              <w:pStyle w:val="Compact"/>
              <w:jc w:val="left"/>
            </w:pPr>
            <w:r>
              <w:rPr>
                <w:rStyle w:val="VerbatimChar"/>
              </w:rPr>
              <w:t xml:space="preserve">src/experiments/creative/v36_asset_adaptive.py</w:t>
            </w:r>
          </w:p>
        </w:tc>
        <w:tc>
          <w:tcPr/>
          <w:p>
            <w:pPr>
              <w:pStyle w:val="Compact"/>
              <w:jc w:val="left"/>
            </w:pPr>
            <w:r>
              <w:t xml:space="preserve">V36 모델 정의 및 실험</w:t>
            </w:r>
          </w:p>
        </w:tc>
      </w:tr>
      <w:tr>
        <w:tc>
          <w:tcPr/>
          <w:p>
            <w:pPr>
              <w:pStyle w:val="Compact"/>
              <w:jc w:val="left"/>
            </w:pPr>
            <w:r>
              <w:rPr>
                <w:rStyle w:val="VerbatimChar"/>
              </w:rPr>
              <w:t xml:space="preserve">src/experiments/verification/v66_v50_robustness_hparam_cv.py</w:t>
            </w:r>
          </w:p>
        </w:tc>
        <w:tc>
          <w:tcPr/>
          <w:p>
            <w:pPr>
              <w:pStyle w:val="Compact"/>
              <w:jc w:val="left"/>
            </w:pPr>
            <w:r>
              <w:t xml:space="preserve">V50 강건성 검증</w:t>
            </w:r>
          </w:p>
        </w:tc>
      </w:tr>
      <w:tr>
        <w:tc>
          <w:tcPr/>
          <w:p>
            <w:pPr>
              <w:pStyle w:val="Compact"/>
              <w:jc w:val="left"/>
            </w:pPr>
            <w:r>
              <w:rPr>
                <w:rStyle w:val="VerbatimChar"/>
              </w:rPr>
              <w:t xml:space="preserve">src/experiments/verification/v67_v36_robustness_hparam_cv.py</w:t>
            </w:r>
          </w:p>
        </w:tc>
        <w:tc>
          <w:tcPr/>
          <w:p>
            <w:pPr>
              <w:pStyle w:val="Compact"/>
              <w:jc w:val="left"/>
            </w:pPr>
            <w:r>
              <w:t xml:space="preserve">V36 강건성 검증</w:t>
            </w:r>
          </w:p>
        </w:tc>
      </w:tr>
      <w:tr>
        <w:tc>
          <w:tcPr/>
          <w:p>
            <w:pPr>
              <w:pStyle w:val="Compact"/>
              <w:jc w:val="left"/>
            </w:pPr>
            <w:r>
              <w:rPr>
                <w:rStyle w:val="VerbatimChar"/>
              </w:rPr>
              <w:t xml:space="preserve">src/data/ohlcv_cache.csv</w:t>
            </w:r>
          </w:p>
        </w:tc>
        <w:tc>
          <w:tcPr/>
          <w:p>
            <w:pPr>
              <w:pStyle w:val="Compact"/>
              <w:jc w:val="left"/>
            </w:pPr>
            <w:r>
              <w:t xml:space="preserve">OHLCV 데이터 캐시</w:t>
            </w:r>
          </w:p>
        </w:tc>
      </w:tr>
    </w:tbl>
    <w:bookmarkEnd w:id="87"/>
    <w:bookmarkStart w:id="88" w:name="재현성-reproducibility"/>
    <w:p>
      <w:pPr>
        <w:pStyle w:val="Heading3"/>
      </w:pPr>
      <w:r>
        <w:t xml:space="preserve">11.3 재현성 (Reproducibility)</w:t>
      </w:r>
    </w:p>
    <w:p>
      <w:pPr>
        <w:numPr>
          <w:ilvl w:val="0"/>
          <w:numId w:val="1004"/>
        </w:numPr>
        <w:pStyle w:val="Compact"/>
      </w:pPr>
      <w:r>
        <w:t xml:space="preserve">모든 실험에서 5개 고정 시드(42, 123, 456, 789, 2024)를 사용</w:t>
      </w:r>
    </w:p>
    <w:p>
      <w:pPr>
        <w:numPr>
          <w:ilvl w:val="0"/>
          <w:numId w:val="1004"/>
        </w:numPr>
        <w:pStyle w:val="Compact"/>
      </w:pPr>
      <w:r>
        <w:t xml:space="preserve">PyTorch 및 NumPy의 난수 생성기를 실험 시작 시 초기화</w:t>
      </w:r>
    </w:p>
    <w:p>
      <w:pPr>
        <w:numPr>
          <w:ilvl w:val="0"/>
          <w:numId w:val="1004"/>
        </w:numPr>
        <w:pStyle w:val="Compact"/>
      </w:pPr>
      <w:r>
        <w:t xml:space="preserve">데이터 분할은 시간 기반으로 결정론적</w:t>
      </w:r>
    </w:p>
    <w:p>
      <w:pPr>
        <w:numPr>
          <w:ilvl w:val="0"/>
          <w:numId w:val="1004"/>
        </w:numPr>
        <w:pStyle w:val="Compact"/>
      </w:pPr>
      <w:r>
        <w:t xml:space="preserve">모든 결과는 JSON 형식으로 저장(</w:t>
      </w:r>
      <w:r>
        <w:rPr>
          <w:rStyle w:val="VerbatimChar"/>
        </w:rPr>
        <w:t xml:space="preserve">v66_results.json</w:t>
      </w:r>
      <w:r>
        <w:t xml:space="preserve">,</w:t>
      </w:r>
      <w:r>
        <w:t xml:space="preserve"> </w:t>
      </w:r>
      <w:r>
        <w:rPr>
          <w:rStyle w:val="VerbatimChar"/>
        </w:rPr>
        <w:t xml:space="preserve">v67_results.json</w:t>
      </w:r>
      <w:r>
        <w:t xml:space="preserve">)</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2026-02-15T16:00:26Z</dcterms:created>
  <dcterms:modified xsi:type="dcterms:W3CDTF">2026-02-15T16:00:26Z</dcterms:modified>
</cp:coreProperties>
</file>

<file path=docProps/custom.xml><?xml version="1.0" encoding="utf-8"?>
<Properties xmlns="http://schemas.openxmlformats.org/officeDocument/2006/custom-properties" xmlns:vt="http://schemas.openxmlformats.org/officeDocument/2006/docPropsVTypes"/>
</file>