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f8f230936c30bda77524de5ae4d61a7e6cea698"/>
    <w:p>
      <w:pPr>
        <w:pStyle w:val="Heading1"/>
      </w:pPr>
      <w:r>
        <w:t xml:space="preserve">V71: Enhanced Asset-Adaptive Volatility Prediction Model</w:t>
      </w:r>
    </w:p>
    <w:bookmarkStart w:id="21" w:name="연구-개요"/>
    <w:p>
      <w:pPr>
        <w:pStyle w:val="Heading2"/>
      </w:pPr>
      <w:r>
        <w:t xml:space="preserve">1. 연구 개요</w:t>
      </w:r>
    </w:p>
    <w:p>
      <w:pPr>
        <w:pStyle w:val="FirstParagraph"/>
      </w:pPr>
      <w:r>
        <w:t xml:space="preserve">본 연구는 다중 자산 변동성 위험 프리미엄(VRP) 예측을 위한 통합 프레임워크를 개발한다. 기존 종가(Close) 기반 HAR 모델의 한계를 극복하기 위해</w:t>
      </w:r>
      <w:r>
        <w:t xml:space="preserve"> </w:t>
      </w:r>
      <w:r>
        <w:rPr>
          <w:bCs/>
          <w:b/>
        </w:rPr>
        <w:t xml:space="preserve">OHLCV 기반 고빈도 프록시(Range-based Estimators)</w:t>
      </w:r>
      <w:r>
        <w:t xml:space="preserve">,</w:t>
      </w:r>
      <w:r>
        <w:t xml:space="preserve"> </w:t>
      </w:r>
      <w:r>
        <w:rPr>
          <w:bCs/>
          <w:b/>
        </w:rPr>
        <w:t xml:space="preserve">옵션 내재변동성(IV) Surface</w:t>
      </w:r>
      <w:r>
        <w:t xml:space="preserve">,</w:t>
      </w:r>
      <w:r>
        <w:t xml:space="preserve"> </w:t>
      </w:r>
      <w:r>
        <w:rPr>
          <w:bCs/>
          <w:b/>
        </w:rPr>
        <w:t xml:space="preserve">대안 데이터(Alternative Data)</w:t>
      </w:r>
      <w:r>
        <w:t xml:space="preserve">를 통합한 Enhanced Asset-Adaptive Ridge 모델(V71)을 제안한다.</w:t>
      </w:r>
    </w:p>
    <w:bookmarkStart w:id="20" w:name="핵심-성과"/>
    <w:p>
      <w:pPr>
        <w:pStyle w:val="Heading3"/>
      </w:pPr>
      <w:r>
        <w:t xml:space="preserve">핵심 성과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22일(약 1개월) 예측 R² = 0.803</w:t>
      </w:r>
      <w:r>
        <w:t xml:space="preserve"> </w:t>
      </w:r>
      <w:r>
        <w:t xml:space="preserve">(Weighted Ensemble)</w:t>
      </w:r>
    </w:p>
    <w:p>
      <w:pPr>
        <w:numPr>
          <w:ilvl w:val="0"/>
          <w:numId w:val="1001"/>
        </w:numPr>
        <w:pStyle w:val="Compact"/>
      </w:pPr>
      <w:r>
        <w:t xml:space="preserve">기존 챔피언 V36 (R²=0.755) 대비</w:t>
      </w:r>
      <w:r>
        <w:t xml:space="preserve"> </w:t>
      </w:r>
      <w:r>
        <w:rPr>
          <w:bCs/>
          <w:b/>
        </w:rPr>
        <w:t xml:space="preserve">6.3% 개선</w:t>
      </w:r>
    </w:p>
    <w:p>
      <w:pPr>
        <w:numPr>
          <w:ilvl w:val="0"/>
          <w:numId w:val="1001"/>
        </w:numPr>
        <w:pStyle w:val="Compact"/>
      </w:pPr>
      <w:r>
        <w:t xml:space="preserve">6개 건전성 검증 테스트</w:t>
      </w:r>
      <w:r>
        <w:t xml:space="preserve"> </w:t>
      </w:r>
      <w:r>
        <w:rPr>
          <w:bCs/>
          <w:b/>
        </w:rPr>
        <w:t xml:space="preserve">전체 통과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모델-진화-과정"/>
    <w:p>
      <w:pPr>
        <w:pStyle w:val="Heading2"/>
      </w:pPr>
      <w:r>
        <w:t xml:space="preserve">2. 모델 진화 과정</w:t>
      </w:r>
    </w:p>
    <w:bookmarkStart w:id="22" w:name="실험-타임라인"/>
    <w:p>
      <w:pPr>
        <w:pStyle w:val="Heading3"/>
      </w:pPr>
      <w:r>
        <w:t xml:space="preserve">2.1 실험 타임라인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1523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HAR+GARCH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피처 + GARCH 변동성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Multi-Horizon GARCH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시계열 GARCH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Asset-Adaptive 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자산 클래스별 alpha 최적화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Self-Attention 메커니즘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Temporal-Attention 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Bi-LSTM + Temporal 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Adaptive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+ Vol-of-Vol + Momentum + Cross-Asset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V68 + Stacking/Weighted Ensemble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Universe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22개 자산 확장 (성능 하락)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Advanced Data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HF Proxy + IV Surface + Alt Data</w:t>
            </w:r>
          </w:p>
        </w:tc>
      </w:tr>
    </w:tbl>
    <w:bookmarkEnd w:id="22"/>
    <w:bookmarkStart w:id="23" w:name="핵심-발견"/>
    <w:p>
      <w:pPr>
        <w:pStyle w:val="Heading3"/>
      </w:pPr>
      <w:r>
        <w:t xml:space="preserve">2.2 핵심 발견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복잡한 딥러닝 모델 &lt; 강건한 선형 모델</w:t>
      </w:r>
      <w:r>
        <w:t xml:space="preserve">: Transformer(0.534), LSTM(0.518)이 Ridge(0.755)보다 낮은 성능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자산 확장 = 노이즈 증가</w:t>
      </w:r>
      <w:r>
        <w:t xml:space="preserve">: 11개→22개 자산 확장 시 R² 0.777→0.760으로 하락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OHLC 데이터의 정보 우위</w:t>
      </w:r>
      <w:r>
        <w:t xml:space="preserve">: 종가만 사용하는 모델 대비 OHLC 기반 고빈도 프록시가 결정적 성능 향상 제공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v71-모델-아키텍처"/>
    <w:p>
      <w:pPr>
        <w:pStyle w:val="Heading2"/>
      </w:pPr>
      <w:r>
        <w:t xml:space="preserve">3. V71 모델 아키텍처</w:t>
      </w:r>
    </w:p>
    <w:bookmarkStart w:id="25" w:name="데이터"/>
    <w:p>
      <w:pPr>
        <w:pStyle w:val="Heading3"/>
      </w:pPr>
      <w:r>
        <w:t xml:space="preserve">3.1 데이터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2010-01-01 ~ 2024-12-31 (약 15년)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11개 ETF (Equity 5, Bond 3, Commodity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샘플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38,489 (Train 30,791 / Test 7,698)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피처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37개 (4개 카테고리)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Realized Volatility (22일 후, shift(-22))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소스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Yahoo Finance (OHLCV), CBOE (VIX/VIX3M/VIX9D)</w:t>
            </w:r>
          </w:p>
        </w:tc>
      </w:tr>
    </w:tbl>
    <w:bookmarkEnd w:id="25"/>
    <w:bookmarkStart w:id="26" w:name="자산-구성"/>
    <w:p>
      <w:pPr>
        <w:pStyle w:val="Heading3"/>
      </w:pPr>
      <w:r>
        <w:t xml:space="preserve">3.2 자산 구성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클래스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SPY, QQQ, IWM, EFA, 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TLT, IEF, 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GLD, SLV,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6"/>
    <w:bookmarkStart w:id="27" w:name="모델-구조"/>
    <w:p>
      <w:pPr>
        <w:pStyle w:val="Heading3"/>
      </w:pPr>
      <w:r>
        <w:t xml:space="preserve">3.3 모델 구조</w:t>
      </w:r>
    </w:p>
    <w:p>
      <w:pPr>
        <w:pStyle w:val="SourceCode"/>
      </w:pPr>
      <w:r>
        <w:rPr>
          <w:rStyle w:val="VerbatimChar"/>
        </w:rPr>
        <w:t xml:space="preserve">[자산별 OHLCV 데이터]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Base Features (14개)</w:t>
      </w:r>
      <w:r>
        <w:br/>
      </w:r>
      <w:r>
        <w:rPr>
          <w:rStyle w:val="VerbatimChar"/>
        </w:rPr>
        <w:t xml:space="preserve">    │   ├── HAR: LogRV lag 1/5/10/22</w:t>
      </w:r>
      <w:r>
        <w:br/>
      </w:r>
      <w:r>
        <w:rPr>
          <w:rStyle w:val="VerbatimChar"/>
        </w:rPr>
        <w:t xml:space="preserve">    │   ├── GARCH: Daily/Weekly</w:t>
      </w:r>
      <w:r>
        <w:br/>
      </w:r>
      <w:r>
        <w:rPr>
          <w:rStyle w:val="VerbatimChar"/>
        </w:rPr>
        <w:t xml:space="preserve">    │   ├── Vol-of-Vol: Std 5/22</w:t>
      </w:r>
      <w:r>
        <w:br/>
      </w:r>
      <w:r>
        <w:rPr>
          <w:rStyle w:val="VerbatimChar"/>
        </w:rPr>
        <w:t xml:space="preserve">    │   ├── Momentum: Mom 5/22</w:t>
      </w:r>
      <w:r>
        <w:br/>
      </w:r>
      <w:r>
        <w:rPr>
          <w:rStyle w:val="VerbatimChar"/>
        </w:rPr>
        <w:t xml:space="preserve">    │   ├── Cross-Asset: SPY LogRV, Corr</w:t>
      </w:r>
      <w:r>
        <w:br/>
      </w:r>
      <w:r>
        <w:rPr>
          <w:rStyle w:val="VerbatimChar"/>
        </w:rPr>
        <w:t xml:space="preserve">    │   └── Return: lag1, abs_lag1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HF Proxy Features (7개)</w:t>
      </w:r>
      <w:r>
        <w:br/>
      </w:r>
      <w:r>
        <w:rPr>
          <w:rStyle w:val="VerbatimChar"/>
        </w:rPr>
        <w:t xml:space="preserve">    │   ├── Parkinson Vol (5d, 22d)</w:t>
      </w:r>
      <w:r>
        <w:br/>
      </w:r>
      <w:r>
        <w:rPr>
          <w:rStyle w:val="VerbatimChar"/>
        </w:rPr>
        <w:t xml:space="preserve">    │   ├── Garman-Klass Vol (22d)</w:t>
      </w:r>
      <w:r>
        <w:br/>
      </w:r>
      <w:r>
        <w:rPr>
          <w:rStyle w:val="VerbatimChar"/>
        </w:rPr>
        <w:t xml:space="preserve">    │   ├── Rogers-Satchell Vol (22d)</w:t>
      </w:r>
      <w:r>
        <w:br/>
      </w:r>
      <w:r>
        <w:rPr>
          <w:rStyle w:val="VerbatimChar"/>
        </w:rPr>
        <w:t xml:space="preserve">    │   ├── Range/Close Ratio</w:t>
      </w:r>
      <w:r>
        <w:br/>
      </w:r>
      <w:r>
        <w:rPr>
          <w:rStyle w:val="VerbatimChar"/>
        </w:rPr>
        <w:t xml:space="preserve">    │   └── Overnight Vol/Ret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IV Surface Features (10개)</w:t>
      </w:r>
      <w:r>
        <w:br/>
      </w:r>
      <w:r>
        <w:rPr>
          <w:rStyle w:val="VerbatimChar"/>
        </w:rPr>
        <w:t xml:space="preserve">    │   ├── VIX Level/Change/MA5/Std5</w:t>
      </w:r>
      <w:r>
        <w:br/>
      </w:r>
      <w:r>
        <w:rPr>
          <w:rStyle w:val="VerbatimChar"/>
        </w:rPr>
        <w:t xml:space="preserve">    │   ├── VIX3M, VIX9D</w:t>
      </w:r>
      <w:r>
        <w:br/>
      </w:r>
      <w:r>
        <w:rPr>
          <w:rStyle w:val="VerbatimChar"/>
        </w:rPr>
        <w:t xml:space="preserve">    │   ├── Term Structure Slope (VIX-VIX3M)</w:t>
      </w:r>
      <w:r>
        <w:br/>
      </w:r>
      <w:r>
        <w:rPr>
          <w:rStyle w:val="VerbatimChar"/>
        </w:rPr>
        <w:t xml:space="preserve">    │   ├── Short-Term Slope (VIX9D-VIX)</w:t>
      </w:r>
      <w:r>
        <w:br/>
      </w:r>
      <w:r>
        <w:rPr>
          <w:rStyle w:val="VerbatimChar"/>
        </w:rPr>
        <w:t xml:space="preserve">    │   └── VRP, VRP MA22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Alt Data Features (6개)</w:t>
      </w:r>
      <w:r>
        <w:br/>
      </w:r>
      <w:r>
        <w:rPr>
          <w:rStyle w:val="VerbatimChar"/>
        </w:rPr>
        <w:t xml:space="preserve">        ├── Amihud Illiquidity</w:t>
      </w:r>
      <w:r>
        <w:br/>
      </w:r>
      <w:r>
        <w:rPr>
          <w:rStyle w:val="VerbatimChar"/>
        </w:rPr>
        <w:t xml:space="preserve">        ├── Volume Ratio (5/22)</w:t>
      </w:r>
      <w:r>
        <w:br/>
      </w:r>
      <w:r>
        <w:rPr>
          <w:rStyle w:val="VerbatimChar"/>
        </w:rPr>
        <w:t xml:space="preserve">        ├── Price-Volume Correlation</w:t>
      </w:r>
      <w:r>
        <w:br/>
      </w:r>
      <w:r>
        <w:rPr>
          <w:rStyle w:val="VerbatimChar"/>
        </w:rPr>
        <w:t xml:space="preserve">        ├── Volume Surprise</w:t>
      </w:r>
      <w:r>
        <w:br/>
      </w:r>
      <w:r>
        <w:rPr>
          <w:rStyle w:val="VerbatimChar"/>
        </w:rPr>
        <w:t xml:space="preserve">        ├── Order Imbalance (VPIN proxy)</w:t>
      </w:r>
      <w:r>
        <w:br/>
      </w:r>
      <w:r>
        <w:rPr>
          <w:rStyle w:val="VerbatimChar"/>
        </w:rPr>
        <w:t xml:space="preserve">        └── Kyle's Lambda</w:t>
      </w:r>
      <w:r>
        <w:br/>
      </w:r>
      <w:r>
        <w:br/>
      </w:r>
      <w:r>
        <w:rPr>
          <w:rStyle w:val="VerbatimChar"/>
        </w:rPr>
        <w:t xml:space="preserve">    ↓ StandardScaler</w:t>
      </w:r>
      <w:r>
        <w:br/>
      </w:r>
      <w:r>
        <w:br/>
      </w:r>
      <w:r>
        <w:rPr>
          <w:rStyle w:val="VerbatimChar"/>
        </w:rPr>
        <w:t xml:space="preserve">    ↓ 자산 클래스별 Ridge(alpha 최적화)</w:t>
      </w:r>
      <w:r>
        <w:br/>
      </w:r>
      <w:r>
        <w:rPr>
          <w:rStyle w:val="VerbatimChar"/>
        </w:rPr>
        <w:t xml:space="preserve">      - Equity: alpha 개별 튜닝</w:t>
      </w:r>
      <w:r>
        <w:br/>
      </w:r>
      <w:r>
        <w:rPr>
          <w:rStyle w:val="VerbatimChar"/>
        </w:rPr>
        <w:t xml:space="preserve">      - Bond: alpha 개별 튜닝</w:t>
      </w:r>
      <w:r>
        <w:br/>
      </w:r>
      <w:r>
        <w:rPr>
          <w:rStyle w:val="VerbatimChar"/>
        </w:rPr>
        <w:t xml:space="preserve">      - Commodity: alpha 개별 튜닝</w:t>
      </w:r>
      <w:r>
        <w:br/>
      </w:r>
      <w:r>
        <w:br/>
      </w:r>
      <w:r>
        <w:rPr>
          <w:rStyle w:val="VerbatimChar"/>
        </w:rPr>
        <w:t xml:space="preserve">    ↓ XGBoost 병렬 학습</w:t>
      </w:r>
      <w:r>
        <w:br/>
      </w:r>
      <w:r>
        <w:br/>
      </w:r>
      <w:r>
        <w:rPr>
          <w:rStyle w:val="VerbatimChar"/>
        </w:rPr>
        <w:t xml:space="preserve">    ↓ Weighted Ensemble (Ridge 70% + XGBoost 30%)</w:t>
      </w:r>
      <w:r>
        <w:br/>
      </w:r>
      <w:r>
        <w:br/>
      </w:r>
      <w:r>
        <w:rPr>
          <w:rStyle w:val="VerbatimChar"/>
        </w:rPr>
        <w:t xml:space="preserve">    → R² = 0.803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피처-설명-variable-description"/>
    <w:p>
      <w:pPr>
        <w:pStyle w:val="Heading2"/>
      </w:pPr>
      <w:r>
        <w:t xml:space="preserve">4. 피처 설명 (Variable Description)</w:t>
      </w:r>
    </w:p>
    <w:bookmarkStart w:id="29" w:name="base-features-14개"/>
    <w:p>
      <w:pPr>
        <w:pStyle w:val="Heading3"/>
      </w:pPr>
      <w:r>
        <w:t xml:space="preserve">4.1 Base Features (14개)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LogRV_lag1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전일 Log 실현변동성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22일 롤링 RV의 로그, 1일 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LogRV_lag5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 전 Log 실현변동성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22일 롤링 RV의 로그, 5일 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LogRV_lag10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10일 전 Log 실현변동성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22일 롤링 RV의 로그, 10일 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LogRV_lag22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22일 전 Log 실현변동성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22일 롤링 RV의 로그, 22일 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Garch_Daily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일간 GARCH(1,1) 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일간 수익률로 추정한 조건부 변동성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Garch_Weekly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GARCH(1,1) 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수익률로 추정한 조건부 변동성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LogRV_Std5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Vol-of-Vol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RV의 5일 표준편차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LogRV_Std22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Vol-of-Vol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RV의 22일 표준편차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RV_Mom5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RV 모멘텀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RV의 5일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RV_Mom22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RV 모멘텀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RV의 22일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SPY_LogRV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시장(SPY) 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 ETF의 Log 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Corr_SPY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상관관계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SPY와의 22일 롤링 상관계수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Ret_lag1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전일 수익률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 수익률 1일 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Ret_abs_lag1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전일 절대 수익률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레버리지 효과 프록시</w:t>
            </w:r>
          </w:p>
        </w:tc>
      </w:tr>
    </w:tbl>
    <w:bookmarkEnd w:id="29"/>
    <w:bookmarkStart w:id="30" w:name="hf-proxy-features-7개-ohlc-기반"/>
    <w:p>
      <w:pPr>
        <w:pStyle w:val="Heading3"/>
      </w:pPr>
      <w:r>
        <w:t xml:space="preserve">4.2 HF Proxy Features (7개) — OHLC 기반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Parkinson_5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Parkinson 변동성 (5일)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log(H/L) 기반 범위 추정량, 5일 윈도우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Parkinson_22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Parkinson 변동성 (22일)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log(H/L) 기반 범위 추정량, 22일 윈도우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GarmanKlass_22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Garman-Klass 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OHLC 4가격 기반 추정량, 22일 윈도우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RogersSatchell_22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Rogers-Satchell 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드리프트 독립적 OHLC 추정량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Range_Close_Ratio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범위/종가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Parkinson vs Close-based RV의 정보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Overnight_Vol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야간 수익률 변동성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시가/전일종가 비율의 22일 표준편차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Overnight_Ret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야간 수익률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시가/전일종가 비율 (갭 리스크)</w:t>
            </w:r>
          </w:p>
        </w:tc>
      </w:tr>
    </w:tbl>
    <w:bookmarkEnd w:id="30"/>
    <w:bookmarkStart w:id="31" w:name="iv-surface-features-10개"/>
    <w:p>
      <w:pPr>
        <w:pStyle w:val="Heading3"/>
      </w:pPr>
      <w:r>
        <w:t xml:space="preserve">4.3 IV Surface Features (10개)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CBOE S&amp;P 500 30일 내재변동성 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IV_VIX_chg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일간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VIX의 일간 변화량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IV_VIX_ma5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5일 이동평균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VIX 추세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IV_VIX_std5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변동성 (VVIX 프록시)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VIX의 5일 표준편차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IV_VIX3M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VIX3M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3개월 S&amp;P 500 내재변동성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IV_VIX_TermSlope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기간구조 기울기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- VIX3M (콘탱고/백워데이션)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IV_VIX9D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VIX9D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9일 S&amp;P 500 내재변동성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IV_VIX_ShortSlope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단기 기울기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VIX9D - VIX (단기 스큐)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분산 위험 프리미엄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VIX² - Realized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IV_VRP_ma22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VRP 22일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평활화된 분산 위험 프리미엄</w:t>
            </w:r>
          </w:p>
        </w:tc>
      </w:tr>
    </w:tbl>
    <w:bookmarkEnd w:id="31"/>
    <w:bookmarkStart w:id="32" w:name="alternative-data-features-6개"/>
    <w:p>
      <w:pPr>
        <w:pStyle w:val="Heading3"/>
      </w:pPr>
      <w:r>
        <w:t xml:space="preserve">4.4 Alternative Data Features (6개)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AltVol_Amihud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Amihud 비유동성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AltVol_Vol_Ratio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거래량 비율 (5/22)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단기/장기 거래량 추세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AltVol_PV_Corr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가격-거래량 상관관계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감성 프록시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AltVol_Vol_Surprise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거래량 서프라이즈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22일 평균 대비 거래량 편차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AltVol_Order_Imbalance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불균형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매수/매도 거래량 비율 (VPIN 프록시)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AltVol_Kyle_Lambda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Kyle의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 거래량 변화당 가격 영향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ablation-study-피처-그룹-기여도"/>
    <w:p>
      <w:pPr>
        <w:pStyle w:val="Heading2"/>
      </w:pPr>
      <w:r>
        <w:t xml:space="preserve">5. Ablation Study (피처 그룹 기여도)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피처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피처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기여도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+ HF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+ IV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+ Alt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+ HF +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Features (Ridge)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Weighted 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+0.044</w:t>
            </w:r>
          </w:p>
        </w:tc>
      </w:tr>
    </w:tbl>
    <w:bookmarkStart w:id="34" w:name="핵심-발견-1"/>
    <w:p>
      <w:pPr>
        <w:pStyle w:val="Heading3"/>
      </w:pPr>
      <w:r>
        <w:t xml:space="preserve">핵심 발견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IV Surface가 가장 큰 개별 기여</w:t>
      </w:r>
      <w:r>
        <w:t xml:space="preserve"> </w:t>
      </w:r>
      <w:r>
        <w:t xml:space="preserve">(+0.026): 옵션 시장의 내재변동성이 실현변동성 예측에 추가 정보 제공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HF Proxy가 두 번째 기여</w:t>
      </w:r>
      <w:r>
        <w:t xml:space="preserve"> </w:t>
      </w:r>
      <w:r>
        <w:t xml:space="preserve">(+0.021): OHLC에서 추출한 고빈도 정보가 종가 기반 모델의 한계 보완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HF + IV 결합 시 시너지</w:t>
      </w:r>
      <w:r>
        <w:t xml:space="preserve"> </w:t>
      </w:r>
      <w:r>
        <w:t xml:space="preserve">(+0.037 &gt; 0.021+0.026의 합이 아닌 값): 두 소스가 보완적 정보 제공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Alt Data 기여는 제한적</w:t>
      </w:r>
      <w:r>
        <w:t xml:space="preserve"> </w:t>
      </w:r>
      <w:r>
        <w:t xml:space="preserve">(+0.007): 거래량 기반 피처는 다른 피처와 중복 정보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피처-중요도-permutation-importance"/>
    <w:p>
      <w:pPr>
        <w:pStyle w:val="Heading2"/>
      </w:pPr>
      <w:r>
        <w:t xml:space="preserve">6. 피처 중요도 (Permutation Importance)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중요도 (R² drop)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Rogers-Satchell 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Garman-Klass 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Parkinson Vol (22d)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SPY Log 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Range/Close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 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RV (t-1)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Base/HAR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VIX3M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Surface</w:t>
            </w:r>
          </w:p>
        </w:tc>
      </w:tr>
    </w:tbl>
    <w:bookmarkStart w:id="36" w:name="해석"/>
    <w:p>
      <w:pPr>
        <w:pStyle w:val="Heading3"/>
      </w:pPr>
      <w:r>
        <w:t xml:space="preserve">해석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상위 5개 중 4개가 HF Proxy</w:t>
      </w:r>
      <w:r>
        <w:t xml:space="preserve">: OHLC 기반 범위 추정량이 변동성 예측의 핵심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Rogers-Satchell이 압도적 1위</w:t>
      </w:r>
      <w:r>
        <w:t xml:space="preserve"> </w:t>
      </w:r>
      <w:r>
        <w:t xml:space="preserve">(중요도 0.731): 드리프트에 독립적인 추정량이 가장 강력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IV Surface 피처도 유의미</w:t>
      </w:r>
      <w:r>
        <w:t xml:space="preserve">: VIX(0.024), VIX3M(0.022)이 Top 10에 포함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기존 HAR 피처(LogRV_lag1)는 9위</w:t>
      </w:r>
      <w:r>
        <w:t xml:space="preserve">: OHLC/IV 피처가 있으면 상대적 중요도 감소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건전성-검증-결과"/>
    <w:p>
      <w:pPr>
        <w:pStyle w:val="Heading2"/>
      </w:pPr>
      <w:r>
        <w:t xml:space="preserve">7. 건전성 검증 결과</w:t>
      </w:r>
    </w:p>
    <w:bookmarkStart w:id="38" w:name="다중-split-안정성"/>
    <w:p>
      <w:pPr>
        <w:pStyle w:val="Heading3"/>
      </w:pPr>
      <w:r>
        <w:t xml:space="preserve">7.1 다중 Split 안정성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Split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: R² = 0.793 +/- 0.010, 모든 split에서 0.775 이상으로 안정적</w:t>
      </w:r>
    </w:p>
    <w:bookmarkEnd w:id="38"/>
    <w:bookmarkStart w:id="39" w:name="파라미터-민감도-alpha-sweep"/>
    <w:p>
      <w:pPr>
        <w:pStyle w:val="Heading3"/>
      </w:pPr>
      <w:r>
        <w:t xml:space="preserve">7.2 파라미터 민감도 (Alpha Sweep)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: alpha 0.001~5000 범위에서 R² 0.788~0.802로 매우 안정적. 과적합 위험 낮음</w:t>
      </w:r>
    </w:p>
    <w:bookmarkEnd w:id="39"/>
    <w:bookmarkStart w:id="40" w:name="시계열-교차검증-5-fold-expanding-window"/>
    <w:p>
      <w:pPr>
        <w:pStyle w:val="Heading3"/>
      </w:pPr>
      <w:r>
        <w:t xml:space="preserve">7.3 시계열 교차검증 (5-Fold Expanding Window)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0.737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: Mean R² = 0.765 +/- 0.046. Fold 1은 학습 데이터 부족(40%)으로 낮지만, Fold 2~4에서 0.79 안정</w:t>
      </w:r>
    </w:p>
    <w:bookmarkEnd w:id="40"/>
    <w:bookmarkStart w:id="41" w:name="데이터-누출-검증"/>
    <w:p>
      <w:pPr>
        <w:pStyle w:val="Heading3"/>
      </w:pPr>
      <w:r>
        <w:t xml:space="preserve">7.4 데이터 누출 검증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셔플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= -0.002 (기대값 ~0)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피처 시점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피처 shift(1)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시간적 무결성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Train/Test 순차 분리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피처-타겟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= shift(-22)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: 데이터 누출 없음 확인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모델-비교-전체-실험-결과"/>
    <w:p>
      <w:pPr>
        <w:pStyle w:val="Heading2"/>
      </w:pPr>
      <w:r>
        <w:t xml:space="preserve">8. 모델 비교 (전체 실험 결과)</w:t>
      </w:r>
    </w:p>
    <w:bookmarkStart w:id="43" w:name="일-예측-성능-비교"/>
    <w:p>
      <w:pPr>
        <w:pStyle w:val="Heading3"/>
      </w:pPr>
      <w:r>
        <w:t xml:space="preserve">8.1 22일 예측 성능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863"/>
        <w:gridCol w:w="1164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피처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대V36 개선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V71 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Ridge+XGBoost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Ridge+XGBoost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Ridge+GARCH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Ridge+HAR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-31.4%</w:t>
            </w:r>
          </w:p>
        </w:tc>
      </w:tr>
    </w:tbl>
    <w:bookmarkEnd w:id="43"/>
    <w:bookmarkStart w:id="44" w:name="딥러닝-vs-선형-모델"/>
    <w:p>
      <w:pPr>
        <w:pStyle w:val="Heading3"/>
      </w:pPr>
      <w:r>
        <w:t xml:space="preserve">8.2 딥러닝 vs 선형 모델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최고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선형 모델 (Ridge)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트리 기반 (XGBoost)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XGBoost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LSTM+Attention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V50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: 변동성 예측에서 강건한 선형 모델이 복잡한 딥러닝 모델을 압도. 피처 엔지니어링이 모델 복잡도보다 중요</w:t>
      </w:r>
    </w:p>
    <w:bookmarkEnd w:id="44"/>
    <w:bookmarkStart w:id="45" w:name="동일-피처-세트-공정-비교"/>
    <w:p>
      <w:pPr>
        <w:pStyle w:val="Heading3"/>
      </w:pPr>
      <w:r>
        <w:t xml:space="preserve">8.3 동일 피처 세트 공정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(37)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: 동일 피처 조건에서 Ridge가 37개 피처 기준 최고 성능</w:t>
      </w:r>
    </w:p>
    <w:bookmarkEnd w:id="45"/>
    <w:bookmarkStart w:id="46" w:name="추가-메트릭-비교"/>
    <w:p>
      <w:pPr>
        <w:pStyle w:val="Heading3"/>
      </w:pPr>
      <w:r>
        <w:t xml:space="preserve">8.4 추가 메트릭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V36 (HAR-3)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V68 (Base-14)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V71 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0.147</w:t>
            </w:r>
          </w:p>
        </w:tc>
      </w:tr>
    </w:tbl>
    <w:bookmarkEnd w:id="46"/>
    <w:bookmarkStart w:id="47" w:name="diebold-mariano-test-newey-west-hac-h22"/>
    <w:p>
      <w:pPr>
        <w:pStyle w:val="Heading3"/>
      </w:pPr>
      <w:r>
        <w:t xml:space="preserve">8.5 Diebold-Mariano Test (Newey-West HAC, h=22)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DM-stat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Ensemble vs 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Ensemble vs 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Ridge vs V36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V71 Ridge vs V68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Cs/>
          <w:b/>
        </w:rPr>
        <w:t xml:space="preserve">결론</w:t>
      </w:r>
      <w:r>
        <w:t xml:space="preserve">: V71의 성능 우위가 1% 수준에서 통계적으로 유의함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자산별클래스별-성능"/>
    <w:p>
      <w:pPr>
        <w:pStyle w:val="Heading2"/>
      </w:pPr>
      <w:r>
        <w:t xml:space="preserve">9. 자산별/클래스별 성능</w:t>
      </w:r>
    </w:p>
    <w:bookmarkStart w:id="49" w:name="자산별-r²-v36-vs-v71"/>
    <w:p>
      <w:pPr>
        <w:pStyle w:val="Heading3"/>
      </w:pPr>
      <w:r>
        <w:t xml:space="preserve">9.1 자산별 R² (V36 vs V71)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-0.196</w:t>
            </w:r>
          </w:p>
        </w:tc>
      </w:tr>
    </w:tbl>
    <w:bookmarkEnd w:id="49"/>
    <w:bookmarkStart w:id="50" w:name="클래스별-평균"/>
    <w:p>
      <w:pPr>
        <w:pStyle w:val="Heading3"/>
      </w:pPr>
      <w:r>
        <w:t xml:space="preserve">9.2 클래스별 평균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레짐별-안정성"/>
    <w:p>
      <w:pPr>
        <w:pStyle w:val="Heading2"/>
      </w:pPr>
      <w:r>
        <w:t xml:space="preserve">10. 레짐별 안정성</w:t>
      </w:r>
    </w:p>
    <w:bookmarkStart w:id="52" w:name="기간-서브샘플"/>
    <w:p>
      <w:pPr>
        <w:pStyle w:val="Heading3"/>
      </w:pPr>
      <w:r>
        <w:t xml:space="preserve">10.1 기간 서브샘플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2010-2014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-0.189</w:t>
            </w:r>
          </w:p>
        </w:tc>
      </w:tr>
    </w:tbl>
    <w:p>
      <w:pPr>
        <w:pStyle w:val="BodyText"/>
      </w:pPr>
      <w:r>
        <w:rPr>
          <w:bCs/>
          <w:b/>
        </w:rPr>
        <w:t xml:space="preserve">해석</w:t>
      </w:r>
      <w:r>
        <w:t xml:space="preserve">: 2020-24 하락은 구간 내 제한적 학습 데이터(70/30 split)와 COVID 이후 구조 변화에 기인</w:t>
      </w:r>
    </w:p>
    <w:bookmarkEnd w:id="52"/>
    <w:bookmarkStart w:id="53" w:name="vix-quantile-레짐"/>
    <w:p>
      <w:pPr>
        <w:pStyle w:val="Heading3"/>
      </w:pPr>
      <w:r>
        <w:t xml:space="preserve">10.2 VIX Quantile 레짐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698"/>
        <w:gridCol w:w="1863"/>
        <w:gridCol w:w="1863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V36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VIX (0-50%)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 VIX (50-90%)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VIX (90-100%)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+0.163</w:t>
            </w:r>
          </w:p>
        </w:tc>
      </w:tr>
    </w:tbl>
    <w:p>
      <w:pPr>
        <w:pStyle w:val="BodyText"/>
      </w:pPr>
      <w:r>
        <w:rPr>
          <w:bCs/>
          <w:b/>
        </w:rPr>
        <w:t xml:space="preserve">핵심</w:t>
      </w:r>
      <w:r>
        <w:t xml:space="preserve">: V71은 고변동성 국면에서 V36 대비 가장 큰 개선(+0.163)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피처-상관관계-및-계수-해석"/>
    <w:p>
      <w:pPr>
        <w:pStyle w:val="Heading2"/>
      </w:pPr>
      <w:r>
        <w:t xml:space="preserve">11. 피처 상관관계 및 계수 해석</w:t>
      </w:r>
    </w:p>
    <w:bookmarkStart w:id="55" w:name="hf-proxy-다중공선성"/>
    <w:p>
      <w:pPr>
        <w:pStyle w:val="Heading3"/>
      </w:pPr>
      <w:r>
        <w:t xml:space="preserve">11.1 HF Proxy 다중공선성</w:t>
      </w:r>
    </w:p>
    <w:p>
      <w:pPr>
        <w:pStyle w:val="FirstParagraph"/>
      </w:pPr>
      <w:r>
        <w:t xml:space="preserve">RS_22/GK_22/Park_22 간 상관계수 &gt;0.99. Ridge L2 정규화가 다중공선성을 자연스럽게 처리</w:t>
      </w:r>
    </w:p>
    <w:bookmarkEnd w:id="55"/>
    <w:bookmarkStart w:id="56" w:name="주요-계수-standardized"/>
    <w:p>
      <w:pPr>
        <w:pStyle w:val="Heading3"/>
      </w:pPr>
      <w:r>
        <w:t xml:space="preserve">11.2 주요 계수 (Standardized)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RS_22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변동성 지속성 (전체 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Garch_Weekly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추세 (Bond 최대)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IV_VRP_ma22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VRP 역방향 (전체 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SPY_LogRV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RV 통제 (Equity 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학술적-기여"/>
    <w:p>
      <w:pPr>
        <w:pStyle w:val="Heading2"/>
      </w:pPr>
      <w:r>
        <w:t xml:space="preserve">12. 학술적 기여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OHLC 기반 고빈도 프록시의 효과 실증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IV Surface의 보완적 예측력 확인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다중 자산 통합 프레임워크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모델 복잡도 vs 피처 엔지니어링</w:t>
      </w:r>
      <w:r>
        <w:t xml:space="preserve"> </w:t>
      </w:r>
      <w:r>
        <w:t xml:space="preserve">우수성 입증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포괄적 건전성 검증</w:t>
      </w:r>
      <w:r>
        <w:t xml:space="preserve"> </w:t>
      </w:r>
      <w:r>
        <w:t xml:space="preserve">(6개 테스트)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통계적 유의성</w:t>
      </w:r>
      <w:r>
        <w:t xml:space="preserve">: DM test(Newey-West HAC) 모든 비교 p&lt;0.001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레짐별 안정성</w:t>
      </w:r>
      <w:r>
        <w:t xml:space="preserve">: 고변동성 국면에서 V71 우수성 입증</w:t>
      </w:r>
    </w:p>
    <w:p>
      <w:r>
        <w:pict>
          <v:rect style="width:0;height:1.5pt" o:hralign="center" o:hrstd="t" o:hr="t"/>
        </w:pict>
      </w:r>
    </w:p>
    <w:bookmarkEnd w:id="58"/>
    <w:bookmarkStart w:id="59" w:name="한계-및-향후-과제"/>
    <w:p>
      <w:pPr>
        <w:pStyle w:val="Heading2"/>
      </w:pPr>
      <w:r>
        <w:t xml:space="preserve">13. 한계 및 향후 과제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실제 고빈도 데이터 미사용</w:t>
      </w:r>
      <w:r>
        <w:t xml:space="preserve"> </w:t>
      </w:r>
      <w:r>
        <w:t xml:space="preserve">(OHLC 프록시 사용)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개별 자산 IV Surface 미사용</w:t>
      </w:r>
      <w:r>
        <w:t xml:space="preserve"> </w:t>
      </w:r>
      <w:r>
        <w:t xml:space="preserve">(VIX 지수만 활용)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뉴스 감성 데이터 미반영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예측 기간 단일화</w:t>
      </w:r>
      <w:r>
        <w:t xml:space="preserve"> </w:t>
      </w:r>
      <w:r>
        <w:t xml:space="preserve">(22일만)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Commodity 클래스 성능 제한적</w:t>
      </w:r>
      <w:r>
        <w:t xml:space="preserve"> </w:t>
      </w:r>
      <w:r>
        <w:t xml:space="preserve">(VIX/IV가 Equity 중심)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HF Proxy 다중공선성</w:t>
      </w:r>
      <w:r>
        <w:t xml:space="preserve"> </w:t>
      </w:r>
      <w:r>
        <w:t xml:space="preserve">(&gt;0.99, Elastic Net 적용 가능)</w:t>
      </w:r>
    </w:p>
    <w:p>
      <w:r>
        <w:pict>
          <v:rect style="width:0;height:1.5pt" o:hralign="center" o:hrstd="t" o:hr="t"/>
        </w:pict>
      </w:r>
    </w:p>
    <w:bookmarkEnd w:id="59"/>
    <w:bookmarkStart w:id="60" w:name="부록-실험-파일-목록"/>
    <w:p>
      <w:pPr>
        <w:pStyle w:val="Heading2"/>
      </w:pPr>
      <w:r>
        <w:t xml:space="preserve">부록: 실험 파일 목록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v71_advanced_data.py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 메인 실험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v71_robustness.py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건전성 검증 스위트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v71_sci/pipeline.py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 리뷰 대응 파이프라인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v71_sci/data_builder.py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데이터셋 빌더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v71_sci/step01~05*.py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분석 스크립트 (5개)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v71_sci/results_*.json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 리뷰 대응 결과 (5개)</w:t>
            </w:r>
          </w:p>
        </w:tc>
      </w:tr>
    </w:tbl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2026-02-15T16:00:26Z</dcterms:created>
  <dcterms:modified xsi:type="dcterms:W3CDTF">2026-02-15T16:00:26Z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