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EB68E">
      <w:pPr>
        <w:keepNext w:val="0"/>
        <w:spacing w:before="760" w:after="240" w:line="264" w:lineRule="auto"/>
        <w:jc w:val="center"/>
        <w:rPr>
          <w:color w:val="auto"/>
        </w:rPr>
      </w:pPr>
      <w:r>
        <w:rPr>
          <w:rFonts w:ascii="微软雅黑" w:hAnsi="微软雅黑" w:eastAsia="微软雅黑"/>
          <w:b/>
          <w:i w:val="0"/>
          <w:color w:val="auto"/>
          <w:sz w:val="21"/>
        </w:rPr>
        <w:t>2026年第二届重庆市AI大模型创新应用大赛</w:t>
      </w:r>
    </w:p>
    <w:p w14:paraId="524B1CB6">
      <w:pPr>
        <w:keepNext w:val="0"/>
        <w:spacing w:before="0" w:after="160" w:line="264" w:lineRule="auto"/>
        <w:jc w:val="center"/>
        <w:rPr>
          <w:color w:val="auto"/>
        </w:rPr>
      </w:pPr>
      <w:r>
        <w:rPr>
          <w:rFonts w:ascii="微软雅黑" w:hAnsi="微软雅黑" w:eastAsia="微软雅黑"/>
          <w:b/>
          <w:i w:val="0"/>
          <w:color w:val="auto"/>
          <w:sz w:val="56"/>
        </w:rPr>
        <w:t>三场景竞赛评测报告</w:t>
      </w:r>
    </w:p>
    <w:p w14:paraId="6ADC7988">
      <w:pPr>
        <w:keepNext w:val="0"/>
        <w:spacing w:before="0" w:after="800" w:line="264" w:lineRule="auto"/>
        <w:jc w:val="center"/>
        <w:rPr>
          <w:color w:val="auto"/>
        </w:rPr>
      </w:pPr>
      <w:r>
        <w:rPr>
          <w:rFonts w:ascii="微软雅黑" w:hAnsi="微软雅黑" w:eastAsia="微软雅黑"/>
          <w:b w:val="0"/>
          <w:i w:val="0"/>
          <w:color w:val="auto"/>
          <w:sz w:val="30"/>
        </w:rPr>
        <w:t>制药成本智能分析系统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0"/>
        <w:gridCol w:w="4510"/>
      </w:tblGrid>
      <w:tr w14:paraId="7A24489B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8359">
            <w:pPr>
              <w:spacing w:after="1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0"/>
              </w:rPr>
              <w:t>100.00%</w:t>
            </w:r>
          </w:p>
          <w:p w14:paraId="414C0904">
            <w:pPr>
              <w:spacing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报告结构完整度</w:t>
            </w:r>
          </w:p>
        </w:tc>
        <w:tc>
          <w:tcPr>
            <w:tcW w:w="451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B6D1">
            <w:pPr>
              <w:spacing w:after="1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0"/>
              </w:rPr>
              <w:t>100.00%</w:t>
            </w:r>
          </w:p>
          <w:p w14:paraId="7DFDE1FA">
            <w:pPr>
              <w:spacing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对标三步法格式正确率</w:t>
            </w:r>
          </w:p>
        </w:tc>
      </w:tr>
      <w:tr w14:paraId="3955F2E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AF64">
            <w:pPr>
              <w:spacing w:after="1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0"/>
              </w:rPr>
              <w:t>100.00%</w:t>
            </w:r>
          </w:p>
          <w:p w14:paraId="31B5F271">
            <w:pPr>
              <w:spacing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RPA触发成功率</w:t>
            </w:r>
          </w:p>
        </w:tc>
        <w:tc>
          <w:tcPr>
            <w:tcW w:w="451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A389">
            <w:pPr>
              <w:spacing w:after="10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40"/>
              </w:rPr>
              <w:t>94.33 / 100</w:t>
            </w:r>
          </w:p>
          <w:p w14:paraId="11525D6C">
            <w:pPr>
              <w:spacing w:after="0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内部归因预评</w:t>
            </w:r>
          </w:p>
        </w:tc>
      </w:tr>
    </w:tbl>
    <w:p w14:paraId="7A5C0E28">
      <w:pPr>
        <w:keepNext w:val="0"/>
        <w:spacing w:before="680" w:after="600" w:line="264" w:lineRule="auto"/>
        <w:jc w:val="center"/>
        <w:rPr>
          <w:color w:val="auto"/>
        </w:rPr>
      </w:pPr>
      <w:r>
        <w:rPr>
          <w:rFonts w:ascii="微软雅黑" w:hAnsi="微软雅黑" w:eastAsia="微软雅黑"/>
          <w:b/>
          <w:i w:val="0"/>
          <w:color w:val="auto"/>
          <w:sz w:val="26"/>
        </w:rPr>
        <w:t>客观技术验收：PASS</w:t>
      </w:r>
    </w:p>
    <w:tbl>
      <w:tblPr>
        <w:tblStyle w:val="32"/>
        <w:tblW w:w="9020" w:type="dxa"/>
        <w:jc w:val="center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0"/>
      </w:tblGrid>
      <w:tr w14:paraId="7294ED7F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02BE">
            <w:pPr>
              <w:spacing w:after="4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0"/>
              </w:rPr>
              <w:t>评测日期</w:t>
            </w:r>
          </w:p>
        </w:tc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9049">
            <w:pPr>
              <w:spacing w:after="40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20"/>
              </w:rPr>
              <w:t>2026-09-03</w:t>
            </w:r>
          </w:p>
        </w:tc>
      </w:tr>
      <w:tr w14:paraId="7E4FB7F5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EA6A">
            <w:pPr>
              <w:spacing w:after="4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0"/>
              </w:rPr>
              <w:t>评测性质</w:t>
            </w:r>
          </w:p>
        </w:tc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CDBE">
            <w:pPr>
              <w:spacing w:after="40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20"/>
              </w:rPr>
              <w:t>客观技术验收与内部人工预评</w:t>
            </w:r>
          </w:p>
        </w:tc>
      </w:tr>
      <w:tr w14:paraId="671BCB6B"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8F23">
            <w:pPr>
              <w:spacing w:after="40"/>
              <w:jc w:val="right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20"/>
              </w:rPr>
              <w:t>官方成绩</w:t>
            </w:r>
          </w:p>
        </w:tc>
        <w:tc>
          <w:tcPr>
            <w:tcW w:w="6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8A1D">
            <w:pPr>
              <w:spacing w:after="40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20"/>
              </w:rPr>
              <w:t>以赛事评委评分为准</w:t>
            </w:r>
          </w:p>
        </w:tc>
      </w:tr>
    </w:tbl>
    <w:p w14:paraId="15882B5A">
      <w:r>
        <w:br w:type="page"/>
      </w:r>
    </w:p>
    <w:p w14:paraId="798709D0">
      <w:pPr>
        <w:pStyle w:val="3"/>
        <w:keepNext/>
        <w:jc w:val="center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评测结论摘要</w:t>
      </w:r>
    </w:p>
    <w:p w14:paraId="77458160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</w:t>
      </w:r>
    </w:p>
    <w:p w14:paraId="5C857A42">
      <w:pPr>
        <w:bidi w:val="0"/>
        <w:ind w:firstLine="720" w:firstLineChars="0"/>
      </w:pPr>
      <w:r>
        <w:t>三个指定场景全部通过自动评测。报告结构完整度、对标分析三步法输出格式正确率和模拟RPA触发成功率均为100.00%；真实通义千问黄金验收3/3通过</w:t>
      </w:r>
      <w:r>
        <w:rPr>
          <w:rFonts w:hint="eastAsia"/>
          <w:lang w:eastAsia="zh-CN"/>
        </w:rPr>
        <w:t>；</w:t>
      </w:r>
      <w:r>
        <w:t>内部人工归因预评平均94.33分。</w:t>
      </w:r>
    </w:p>
    <w:p w14:paraId="3F71F985">
      <w:pPr>
        <w:bidi w:val="0"/>
        <w:jc w:val="center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表1 测评结果总表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0"/>
        <w:gridCol w:w="2600"/>
        <w:gridCol w:w="2120"/>
      </w:tblGrid>
      <w:tr w14:paraId="39ED37F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4D8D">
            <w:pPr>
              <w:bidi w:val="0"/>
              <w:jc w:val="center"/>
            </w:pPr>
            <w:r>
              <w:t>赛题评测指标</w:t>
            </w:r>
          </w:p>
        </w:tc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767E">
            <w:pPr>
              <w:bidi w:val="0"/>
              <w:jc w:val="center"/>
            </w:pPr>
            <w:r>
              <w:t>结果</w:t>
            </w:r>
          </w:p>
        </w:tc>
        <w:tc>
          <w:tcPr>
            <w:tcW w:w="21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3E1B">
            <w:pPr>
              <w:bidi w:val="0"/>
              <w:jc w:val="center"/>
            </w:pPr>
            <w:r>
              <w:t>判定</w:t>
            </w:r>
          </w:p>
        </w:tc>
      </w:tr>
      <w:tr w14:paraId="3A1EBE9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52975">
            <w:pPr>
              <w:bidi w:val="0"/>
              <w:jc w:val="center"/>
            </w:pPr>
            <w:r>
              <w:t>报告结构完整度</w:t>
            </w:r>
          </w:p>
        </w:tc>
        <w:tc>
          <w:tcPr>
            <w:tcW w:w="26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53B427">
            <w:pPr>
              <w:bidi w:val="0"/>
              <w:jc w:val="center"/>
            </w:pPr>
            <w:r>
              <w:t>9/9，100.00%</w:t>
            </w:r>
          </w:p>
        </w:tc>
        <w:tc>
          <w:tcPr>
            <w:tcW w:w="21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301476">
            <w:pPr>
              <w:bidi w:val="0"/>
              <w:jc w:val="center"/>
            </w:pPr>
            <w:r>
              <w:t>PASS</w:t>
            </w:r>
          </w:p>
        </w:tc>
      </w:tr>
      <w:tr w14:paraId="003DE9E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8A051">
            <w:pPr>
              <w:bidi w:val="0"/>
              <w:jc w:val="center"/>
            </w:pPr>
            <w:r>
              <w:t>归因合理性评分（人工）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84195">
            <w:pPr>
              <w:bidi w:val="0"/>
              <w:jc w:val="center"/>
            </w:pPr>
            <w:r>
              <w:t>94.33/100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79B91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0F04874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34A41">
            <w:pPr>
              <w:bidi w:val="0"/>
              <w:jc w:val="center"/>
            </w:pPr>
            <w:r>
              <w:t>RPA触发成功率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C086FC">
            <w:pPr>
              <w:bidi w:val="0"/>
              <w:jc w:val="center"/>
            </w:pPr>
            <w:r>
              <w:t>3/3，100.00%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1B140">
            <w:pPr>
              <w:bidi w:val="0"/>
              <w:jc w:val="center"/>
            </w:pPr>
            <w:r>
              <w:t>PASS</w:t>
            </w:r>
          </w:p>
        </w:tc>
      </w:tr>
      <w:tr w14:paraId="5280CB56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A9A0B5">
            <w:pPr>
              <w:bidi w:val="0"/>
              <w:jc w:val="center"/>
            </w:pPr>
            <w:r>
              <w:t>对标三步法格式正确率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E8041D">
            <w:pPr>
              <w:bidi w:val="0"/>
              <w:jc w:val="center"/>
            </w:pPr>
            <w:r>
              <w:t>9/9，100.00%</w:t>
            </w:r>
          </w:p>
        </w:tc>
        <w:tc>
          <w:tcPr>
            <w:tcW w:w="21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396F88">
            <w:pPr>
              <w:bidi w:val="0"/>
              <w:jc w:val="center"/>
            </w:pPr>
            <w:r>
              <w:t>PASS</w:t>
            </w:r>
          </w:p>
        </w:tc>
      </w:tr>
    </w:tbl>
    <w:p w14:paraId="39C8A938">
      <w:pPr>
        <w:spacing w:after="20"/>
      </w:pPr>
    </w:p>
    <w:p w14:paraId="7D0DD1D5">
      <w:pPr>
        <w:bidi w:val="0"/>
        <w:ind w:firstLine="7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证据文件：</w:t>
      </w:r>
    </w:p>
    <w:p w14:paraId="72573AD2">
      <w:pPr>
        <w:numPr>
          <w:ilvl w:val="0"/>
          <w:numId w:val="7"/>
        </w:numPr>
        <w:bidi w:val="0"/>
      </w:pPr>
      <w:r>
        <w:t>确定性评测：output/evaluation/三场景自动评测结果_V1.4.json</w:t>
      </w:r>
    </w:p>
    <w:p w14:paraId="7BAB2090">
      <w:pPr>
        <w:numPr>
          <w:ilvl w:val="0"/>
          <w:numId w:val="7"/>
        </w:numPr>
        <w:bidi w:val="0"/>
      </w:pPr>
      <w:r>
        <w:t>大模型评测：output/evaluation/三场景大模型自动验收结果_20260824.json</w:t>
      </w:r>
    </w:p>
    <w:p w14:paraId="401CB1E7">
      <w:pPr>
        <w:numPr>
          <w:ilvl w:val="0"/>
          <w:numId w:val="7"/>
        </w:numPr>
        <w:bidi w:val="0"/>
      </w:pPr>
      <w:r>
        <w:t>端到端验收：output/evaluation/端到端验收结果_20260824_最终.json</w:t>
      </w:r>
    </w:p>
    <w:p w14:paraId="183F7D7B">
      <w:pPr>
        <w:pStyle w:val="3"/>
        <w:keepNext/>
        <w:jc w:val="center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一、</w:t>
      </w:r>
      <w:r>
        <w:rPr>
          <w:rFonts w:hint="eastAsia" w:ascii="黑体" w:hAnsi="黑体" w:eastAsia="黑体" w:cs="黑体"/>
          <w:color w:val="auto"/>
        </w:rPr>
        <w:t>评测范围与方法</w:t>
      </w:r>
    </w:p>
    <w:p w14:paraId="069289A3">
      <w:pPr>
        <w:bidi w:val="0"/>
        <w:ind w:firstLine="720" w:firstLineChars="0"/>
      </w:pPr>
      <w:r>
        <w:t>本报告对应赛题要求的三个指定分析场景，并覆盖报告结构完整度、归因合理性评分（人工）、RPA触发成功率、对标分析三步法输出格式正确率四项必测指标。</w:t>
      </w:r>
    </w:p>
    <w:p w14:paraId="795690C8">
      <w:pPr>
        <w:numPr>
          <w:ilvl w:val="0"/>
          <w:numId w:val="8"/>
        </w:numPr>
        <w:bidi w:val="0"/>
        <w:ind w:left="420" w:leftChars="0"/>
      </w:pPr>
      <w:r>
        <w:t>报告契约状态、107个字段、5张受保护动态表和1张受控建议表；</w:t>
      </w:r>
    </w:p>
    <w:p w14:paraId="2F0FF016">
      <w:pPr>
        <w:numPr>
          <w:ilvl w:val="0"/>
          <w:numId w:val="8"/>
        </w:numPr>
        <w:bidi w:val="0"/>
        <w:ind w:left="420" w:leftChars="0"/>
      </w:pPr>
      <w:r>
        <w:t>黄金金额、百分比、贡献度及两厂差异；</w:t>
      </w:r>
    </w:p>
    <w:p w14:paraId="29283FCC">
      <w:pPr>
        <w:numPr>
          <w:ilvl w:val="0"/>
          <w:numId w:val="8"/>
        </w:numPr>
        <w:bidi w:val="0"/>
        <w:ind w:left="420" w:leftChars="0"/>
      </w:pPr>
      <w:r>
        <w:t>必需证据、缺失指标</w:t>
      </w:r>
      <w:r>
        <w:rPr>
          <w:rFonts w:hint="eastAsia"/>
          <w:lang w:eastAsia="zh-CN"/>
        </w:rPr>
        <w:t>“</w:t>
      </w:r>
      <w:r>
        <w:t>暂无数据</w:t>
      </w:r>
      <w:r>
        <w:rPr>
          <w:rFonts w:hint="eastAsia"/>
          <w:lang w:eastAsia="zh-CN"/>
        </w:rPr>
        <w:t>”</w:t>
      </w:r>
      <w:r>
        <w:t>和8类知识引用；</w:t>
      </w:r>
    </w:p>
    <w:p w14:paraId="49EE06BD">
      <w:pPr>
        <w:numPr>
          <w:ilvl w:val="0"/>
          <w:numId w:val="8"/>
        </w:numPr>
        <w:bidi w:val="0"/>
        <w:ind w:left="420" w:leftChars="0"/>
      </w:pPr>
      <w:r>
        <w:t>采购因果、设备故障错误因果等禁用结论；</w:t>
      </w:r>
    </w:p>
    <w:p w14:paraId="73D5971E">
      <w:pPr>
        <w:numPr>
          <w:ilvl w:val="0"/>
          <w:numId w:val="8"/>
        </w:numPr>
        <w:bidi w:val="0"/>
        <w:ind w:left="420" w:leftChars="0"/>
      </w:pPr>
      <w:r>
        <w:t>受控改进建议、来源追溯、人工审批门和模拟RPA HTTP提交；</w:t>
      </w:r>
    </w:p>
    <w:p w14:paraId="2E9366D6">
      <w:pPr>
        <w:numPr>
          <w:ilvl w:val="0"/>
          <w:numId w:val="8"/>
        </w:numPr>
        <w:bidi w:val="0"/>
        <w:ind w:left="420" w:leftChars="0"/>
      </w:pPr>
      <w:r>
        <w:t>对标三步法：差异总览、成本差异结构拆解、归因分析与改进建议；</w:t>
      </w:r>
    </w:p>
    <w:p w14:paraId="3C8518AE">
      <w:pPr>
        <w:numPr>
          <w:ilvl w:val="0"/>
          <w:numId w:val="8"/>
        </w:numPr>
        <w:bidi w:val="0"/>
        <w:ind w:left="420" w:leftChars="0"/>
      </w:pPr>
      <w:r>
        <w:t>实际调用通义千问后，100个非叙述字段、确定性事实表、知识引用和黄金数值不被修改。</w:t>
      </w:r>
    </w:p>
    <w:p w14:paraId="246DDEDB">
      <w:pPr>
        <w:pStyle w:val="3"/>
        <w:keepNext/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二、总体自动评测结果</w:t>
      </w:r>
    </w:p>
    <w:p w14:paraId="01088EE1">
      <w:pPr>
        <w:bidi w:val="0"/>
        <w:jc w:val="center"/>
        <w:rPr>
          <w:rFonts w:hint="default" w:ascii="黑体" w:hAnsi="黑体" w:eastAsia="黑体" w:cs="黑体"/>
          <w:b/>
          <w:bCs/>
          <w:color w:val="auto"/>
          <w:sz w:val="32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表2 总体自动测评结果表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  <w:gridCol w:w="2945"/>
        <w:gridCol w:w="2020"/>
      </w:tblGrid>
      <w:tr w14:paraId="6FFA26D3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98A4">
            <w:pPr>
              <w:bidi w:val="0"/>
              <w:jc w:val="center"/>
            </w:pPr>
            <w:r>
              <w:t>指标</w:t>
            </w:r>
          </w:p>
        </w:tc>
        <w:tc>
          <w:tcPr>
            <w:tcW w:w="29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19AE">
            <w:pPr>
              <w:bidi w:val="0"/>
              <w:jc w:val="center"/>
            </w:pPr>
            <w:r>
              <w:t>结果</w:t>
            </w:r>
          </w:p>
        </w:tc>
        <w:tc>
          <w:tcPr>
            <w:tcW w:w="20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1EE4">
            <w:pPr>
              <w:bidi w:val="0"/>
              <w:jc w:val="center"/>
            </w:pPr>
            <w:r>
              <w:t>判定</w:t>
            </w:r>
          </w:p>
        </w:tc>
      </w:tr>
      <w:tr w14:paraId="13404364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F6D23">
            <w:pPr>
              <w:bidi w:val="0"/>
              <w:jc w:val="center"/>
            </w:pPr>
            <w:r>
              <w:t>指定场景自动评测</w:t>
            </w:r>
          </w:p>
        </w:tc>
        <w:tc>
          <w:tcPr>
            <w:tcW w:w="29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0405EC">
            <w:pPr>
              <w:bidi w:val="0"/>
              <w:jc w:val="center"/>
            </w:pPr>
            <w:r>
              <w:t>3/3</w:t>
            </w:r>
          </w:p>
        </w:tc>
        <w:tc>
          <w:tcPr>
            <w:tcW w:w="20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0A3B0B">
            <w:pPr>
              <w:bidi w:val="0"/>
              <w:jc w:val="center"/>
            </w:pPr>
            <w:r>
              <w:t>PASS</w:t>
            </w:r>
          </w:p>
        </w:tc>
      </w:tr>
      <w:tr w14:paraId="6382EF03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5103B">
            <w:pPr>
              <w:bidi w:val="0"/>
              <w:jc w:val="center"/>
            </w:pPr>
            <w:r>
              <w:t>报告结构完整度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F6DB2">
            <w:pPr>
              <w:bidi w:val="0"/>
              <w:jc w:val="center"/>
            </w:pPr>
            <w:r>
              <w:t>9/9，100.00%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CFE102">
            <w:pPr>
              <w:bidi w:val="0"/>
              <w:jc w:val="center"/>
            </w:pPr>
            <w:r>
              <w:t>PASS</w:t>
            </w:r>
          </w:p>
        </w:tc>
      </w:tr>
      <w:tr w14:paraId="797F7A19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1A44C">
            <w:pPr>
              <w:bidi w:val="0"/>
              <w:jc w:val="center"/>
            </w:pPr>
            <w:r>
              <w:t>对标三步法格式正确率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705D14">
            <w:pPr>
              <w:bidi w:val="0"/>
              <w:jc w:val="center"/>
            </w:pPr>
            <w:r>
              <w:t>9/9，100.00%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B7EF3">
            <w:pPr>
              <w:bidi w:val="0"/>
              <w:jc w:val="center"/>
            </w:pPr>
            <w:r>
              <w:t>PASS</w:t>
            </w:r>
          </w:p>
        </w:tc>
      </w:tr>
      <w:tr w14:paraId="05B559C7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8FDD0">
            <w:pPr>
              <w:bidi w:val="0"/>
              <w:jc w:val="center"/>
            </w:pPr>
            <w:r>
              <w:t>模拟RPA成功触发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D97A4">
            <w:pPr>
              <w:bidi w:val="0"/>
              <w:jc w:val="center"/>
            </w:pPr>
            <w:r>
              <w:t>3/3，HTTP 200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C25FB">
            <w:pPr>
              <w:bidi w:val="0"/>
              <w:jc w:val="center"/>
            </w:pPr>
            <w:r>
              <w:t>PASS</w:t>
            </w:r>
          </w:p>
        </w:tc>
      </w:tr>
      <w:tr w14:paraId="28683B26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C0813F">
            <w:pPr>
              <w:bidi w:val="0"/>
              <w:jc w:val="center"/>
            </w:pPr>
            <w:r>
              <w:t>报告字段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834F6B">
            <w:pPr>
              <w:bidi w:val="0"/>
              <w:jc w:val="center"/>
            </w:pPr>
            <w:r>
              <w:t>每场景107/107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0337A">
            <w:pPr>
              <w:bidi w:val="0"/>
              <w:jc w:val="center"/>
            </w:pPr>
            <w:r>
              <w:t>PASS</w:t>
            </w:r>
          </w:p>
        </w:tc>
      </w:tr>
      <w:tr w14:paraId="2E7087E6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4A01C">
            <w:pPr>
              <w:bidi w:val="0"/>
              <w:jc w:val="center"/>
            </w:pPr>
            <w:r>
              <w:t>动态表格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6A752">
            <w:pPr>
              <w:bidi w:val="0"/>
              <w:jc w:val="center"/>
            </w:pPr>
            <w:r>
              <w:t>每场景6/6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EA3D7">
            <w:pPr>
              <w:bidi w:val="0"/>
              <w:jc w:val="center"/>
            </w:pPr>
            <w:r>
              <w:t>PASS</w:t>
            </w:r>
          </w:p>
        </w:tc>
      </w:tr>
      <w:tr w14:paraId="26658BB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29CDC">
            <w:pPr>
              <w:bidi w:val="0"/>
              <w:jc w:val="center"/>
            </w:pPr>
            <w:r>
              <w:t>受治理知识引用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CB3C3">
            <w:pPr>
              <w:bidi w:val="0"/>
              <w:jc w:val="center"/>
            </w:pPr>
            <w:r>
              <w:t>每场景8/8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CC1E23">
            <w:pPr>
              <w:bidi w:val="0"/>
              <w:jc w:val="center"/>
            </w:pPr>
            <w:r>
              <w:t>PASS</w:t>
            </w:r>
          </w:p>
        </w:tc>
      </w:tr>
      <w:tr w14:paraId="772A363B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5F7ED">
            <w:pPr>
              <w:bidi w:val="0"/>
              <w:jc w:val="center"/>
            </w:pPr>
            <w:r>
              <w:t>真实大模型黄金验收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493A1">
            <w:pPr>
              <w:bidi w:val="0"/>
              <w:jc w:val="center"/>
            </w:pPr>
            <w:r>
              <w:t>3/3，共105项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2A393">
            <w:pPr>
              <w:bidi w:val="0"/>
              <w:jc w:val="center"/>
            </w:pPr>
            <w:r>
              <w:t>PASS</w:t>
            </w:r>
          </w:p>
        </w:tc>
      </w:tr>
      <w:tr w14:paraId="13CEDD3C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0F97FC">
            <w:pPr>
              <w:bidi w:val="0"/>
              <w:jc w:val="center"/>
            </w:pPr>
            <w:r>
              <w:t>全量单元与集成回归</w:t>
            </w:r>
          </w:p>
        </w:tc>
        <w:tc>
          <w:tcPr>
            <w:tcW w:w="29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233BD3D">
            <w:pPr>
              <w:bidi w:val="0"/>
              <w:jc w:val="center"/>
            </w:pPr>
            <w:r>
              <w:t>213项：211通过，2跳过</w:t>
            </w:r>
          </w:p>
        </w:tc>
        <w:tc>
          <w:tcPr>
            <w:tcW w:w="20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9B4695B">
            <w:pPr>
              <w:bidi w:val="0"/>
              <w:jc w:val="center"/>
            </w:pPr>
            <w:r>
              <w:t>PASS</w:t>
            </w:r>
          </w:p>
        </w:tc>
      </w:tr>
    </w:tbl>
    <w:p w14:paraId="6DC02669">
      <w:pPr>
        <w:bidi w:val="0"/>
        <w:rPr>
          <w:b/>
          <w:bCs/>
        </w:rPr>
      </w:pPr>
    </w:p>
    <w:p w14:paraId="7D5D7BF5">
      <w:pPr>
        <w:bidi w:val="0"/>
        <w:rPr>
          <w:rFonts w:hint="eastAsia"/>
          <w:b/>
          <w:bCs/>
          <w:lang w:eastAsia="zh-CN"/>
        </w:rPr>
      </w:pPr>
      <w:r>
        <w:rPr>
          <w:b/>
          <w:bCs/>
        </w:rPr>
        <w:t>RPA测试边界</w:t>
      </w:r>
      <w:r>
        <w:rPr>
          <w:rFonts w:hint="eastAsia"/>
          <w:b/>
          <w:bCs/>
          <w:lang w:eastAsia="zh-CN"/>
        </w:rPr>
        <w:t>：</w:t>
      </w:r>
    </w:p>
    <w:p w14:paraId="1D2D9486">
      <w:pPr>
        <w:bidi w:val="0"/>
        <w:ind w:firstLine="720" w:firstLineChars="0"/>
      </w:pPr>
      <w:r>
        <w:t>三个RPA任务使用明确标注的竞赛评测专用身份，未冒用真实企业账号；模拟服务停止后，内存任务不会进入生产系统。</w:t>
      </w:r>
    </w:p>
    <w:p w14:paraId="70D8019E">
      <w:pPr>
        <w:pStyle w:val="3"/>
        <w:keepNext/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三、报告结构完整度评测</w:t>
      </w:r>
    </w:p>
    <w:p w14:paraId="77AF1BCA">
      <w:pPr>
        <w:bidi w:val="0"/>
      </w:pPr>
      <w:r>
        <w:t>每个场景检查报告契约、字段与动态表、知识引用三项结构要求，共9项。</w:t>
      </w:r>
    </w:p>
    <w:p w14:paraId="2CA0CE03">
      <w:pPr>
        <w:bidi w:val="0"/>
        <w:jc w:val="center"/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表3 三份报告结构完整度测评表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1220"/>
        <w:gridCol w:w="2580"/>
        <w:gridCol w:w="1680"/>
        <w:gridCol w:w="965"/>
      </w:tblGrid>
      <w:tr w14:paraId="46020BD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61D8">
            <w:pPr>
              <w:bidi w:val="0"/>
              <w:jc w:val="center"/>
            </w:pPr>
            <w:r>
              <w:t>场景</w:t>
            </w:r>
          </w:p>
        </w:tc>
        <w:tc>
          <w:tcPr>
            <w:tcW w:w="12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C4DA">
            <w:pPr>
              <w:bidi w:val="0"/>
              <w:jc w:val="center"/>
            </w:pPr>
            <w:r>
              <w:t>报告契约</w:t>
            </w:r>
          </w:p>
        </w:tc>
        <w:tc>
          <w:tcPr>
            <w:tcW w:w="2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501D">
            <w:pPr>
              <w:bidi w:val="0"/>
              <w:jc w:val="center"/>
            </w:pPr>
            <w:r>
              <w:t>107字段与6张动态表</w:t>
            </w:r>
          </w:p>
        </w:tc>
        <w:tc>
          <w:tcPr>
            <w:tcW w:w="1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2AC3">
            <w:pPr>
              <w:bidi w:val="0"/>
              <w:jc w:val="center"/>
            </w:pPr>
            <w:r>
              <w:t>8类知识引用</w:t>
            </w:r>
          </w:p>
        </w:tc>
        <w:tc>
          <w:tcPr>
            <w:tcW w:w="96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49F4">
            <w:pPr>
              <w:bidi w:val="0"/>
              <w:jc w:val="center"/>
            </w:pPr>
            <w:r>
              <w:t>结果</w:t>
            </w:r>
          </w:p>
        </w:tc>
      </w:tr>
      <w:tr w14:paraId="1C707881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896BE">
            <w:pPr>
              <w:bidi w:val="0"/>
              <w:jc w:val="center"/>
            </w:pPr>
            <w:r>
              <w:t>银黄口服液 2026-05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3E046">
            <w:pPr>
              <w:bidi w:val="0"/>
              <w:jc w:val="center"/>
            </w:pPr>
            <w:r>
              <w:t>完整</w:t>
            </w:r>
          </w:p>
        </w:tc>
        <w:tc>
          <w:tcPr>
            <w:tcW w:w="2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71B6C">
            <w:pPr>
              <w:bidi w:val="0"/>
              <w:jc w:val="center"/>
            </w:pPr>
            <w:r>
              <w:t>完整</w:t>
            </w:r>
          </w:p>
        </w:tc>
        <w:tc>
          <w:tcPr>
            <w:tcW w:w="1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96E3B">
            <w:pPr>
              <w:bidi w:val="0"/>
              <w:jc w:val="center"/>
            </w:pPr>
            <w:r>
              <w:t>完整</w:t>
            </w:r>
          </w:p>
        </w:tc>
        <w:tc>
          <w:tcPr>
            <w:tcW w:w="96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F5872">
            <w:pPr>
              <w:bidi w:val="0"/>
              <w:jc w:val="center"/>
            </w:pPr>
            <w:r>
              <w:t>3/3</w:t>
            </w:r>
          </w:p>
        </w:tc>
      </w:tr>
      <w:tr w14:paraId="45D23A9C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49CD3">
            <w:pPr>
              <w:bidi w:val="0"/>
              <w:jc w:val="center"/>
            </w:pPr>
            <w:r>
              <w:t>板蓝根颗粒 2026-05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23FF08">
            <w:pPr>
              <w:bidi w:val="0"/>
              <w:jc w:val="center"/>
            </w:pPr>
            <w:r>
              <w:t>完整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8A73B">
            <w:pPr>
              <w:bidi w:val="0"/>
              <w:jc w:val="center"/>
            </w:pPr>
            <w:r>
              <w:t>完整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7F344F">
            <w:pPr>
              <w:bidi w:val="0"/>
              <w:jc w:val="center"/>
            </w:pPr>
            <w:r>
              <w:t>完整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A2DDE">
            <w:pPr>
              <w:bidi w:val="0"/>
              <w:jc w:val="center"/>
            </w:pPr>
            <w:r>
              <w:t>3/3</w:t>
            </w:r>
          </w:p>
        </w:tc>
      </w:tr>
      <w:tr w14:paraId="72DC06B6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C4C4DB6">
            <w:pPr>
              <w:bidi w:val="0"/>
              <w:jc w:val="center"/>
            </w:pPr>
            <w:r>
              <w:t>六味地黄胶囊 2026-03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E5F99E">
            <w:pPr>
              <w:bidi w:val="0"/>
              <w:jc w:val="center"/>
            </w:pPr>
            <w:r>
              <w:t>完整</w:t>
            </w:r>
          </w:p>
        </w:tc>
        <w:tc>
          <w:tcPr>
            <w:tcW w:w="2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E191E9">
            <w:pPr>
              <w:bidi w:val="0"/>
              <w:jc w:val="center"/>
            </w:pPr>
            <w:r>
              <w:t>完整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9FD98F">
            <w:pPr>
              <w:bidi w:val="0"/>
              <w:jc w:val="center"/>
            </w:pPr>
            <w:r>
              <w:t>完整</w:t>
            </w:r>
          </w:p>
        </w:tc>
        <w:tc>
          <w:tcPr>
            <w:tcW w:w="9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5216BAA">
            <w:pPr>
              <w:bidi w:val="0"/>
              <w:jc w:val="center"/>
            </w:pPr>
            <w:r>
              <w:t>3/3</w:t>
            </w:r>
          </w:p>
        </w:tc>
      </w:tr>
    </w:tbl>
    <w:p w14:paraId="63FBADBA">
      <w:pPr>
        <w:pStyle w:val="3"/>
        <w:keepNext/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四、对标分析三步法格式评测</w:t>
      </w:r>
    </w:p>
    <w:p w14:paraId="30D8289C">
      <w:pPr>
        <w:bidi w:val="0"/>
        <w:rPr>
          <w:b/>
          <w:bCs/>
        </w:rPr>
      </w:pPr>
      <w:r>
        <w:rPr>
          <w:rFonts w:hint="eastAsia"/>
          <w:b/>
          <w:bCs/>
          <w:i/>
          <w:iCs/>
          <w:lang w:val="en-US" w:eastAsia="zh-CN"/>
        </w:rPr>
        <w:t>Step1）</w:t>
      </w:r>
      <w:r>
        <w:rPr>
          <w:b/>
          <w:bCs/>
        </w:rPr>
        <w:t>对标差异总览</w:t>
      </w:r>
    </w:p>
    <w:p w14:paraId="53BACDEE">
      <w:pPr>
        <w:bidi w:val="0"/>
        <w:ind w:firstLine="720" w:firstLineChars="0"/>
      </w:pPr>
      <w:r>
        <w:t>输出单位成本、直接材料、直接人工、制造费用4行，以及本厂、对标厂、差异金额、差异率、评价等6列。</w:t>
      </w:r>
    </w:p>
    <w:p w14:paraId="31736893">
      <w:pPr>
        <w:bidi w:val="0"/>
        <w:rPr>
          <w:b/>
          <w:bCs/>
        </w:rPr>
      </w:pPr>
      <w:r>
        <w:rPr>
          <w:rFonts w:hint="eastAsia"/>
          <w:b/>
          <w:bCs/>
          <w:i/>
          <w:iCs/>
          <w:lang w:val="en-US" w:eastAsia="zh-CN"/>
        </w:rPr>
        <w:t>Step2）</w:t>
      </w:r>
      <w:r>
        <w:rPr>
          <w:b/>
          <w:bCs/>
        </w:rPr>
        <w:t>成本差异结构拆解</w:t>
      </w:r>
    </w:p>
    <w:p w14:paraId="7F4971CA">
      <w:pPr>
        <w:bidi w:val="0"/>
        <w:ind w:firstLine="720" w:firstLineChars="0"/>
      </w:pPr>
      <w:r>
        <w:t>按</w:t>
      </w:r>
      <w:r>
        <w:rPr>
          <w:rFonts w:hint="eastAsia"/>
          <w:lang w:eastAsia="zh-CN"/>
        </w:rPr>
        <w:t>“</w:t>
      </w:r>
      <w:r>
        <w:t>总差异</w:t>
      </w:r>
      <w:r>
        <w:rPr>
          <w:rFonts w:hint="eastAsia"/>
          <w:lang w:eastAsia="zh-CN"/>
        </w:rPr>
        <w:t>—</w:t>
      </w:r>
      <w:r>
        <w:t>三项成本要素</w:t>
      </w:r>
      <w:r>
        <w:rPr>
          <w:rFonts w:hint="eastAsia"/>
          <w:lang w:eastAsia="zh-CN"/>
        </w:rPr>
        <w:t>—</w:t>
      </w:r>
      <w:r>
        <w:t>材料明细</w:t>
      </w:r>
      <w:r>
        <w:rPr>
          <w:rFonts w:hint="eastAsia"/>
          <w:lang w:eastAsia="zh-CN"/>
        </w:rPr>
        <w:t>”</w:t>
      </w:r>
      <w:r>
        <w:t>展开，明确有利、不利及对标明细缺失边界。</w:t>
      </w:r>
    </w:p>
    <w:p w14:paraId="0E3A64C5">
      <w:pPr>
        <w:bidi w:val="0"/>
        <w:rPr>
          <w:b/>
          <w:bCs/>
        </w:rPr>
      </w:pPr>
      <w:r>
        <w:rPr>
          <w:rFonts w:hint="eastAsia"/>
          <w:b/>
          <w:bCs/>
          <w:i/>
          <w:iCs/>
          <w:lang w:val="en-US" w:eastAsia="zh-CN"/>
        </w:rPr>
        <w:t>Step3）</w:t>
      </w:r>
      <w:r>
        <w:rPr>
          <w:b/>
          <w:bCs/>
        </w:rPr>
        <w:t>归因分析与改进建议</w:t>
      </w:r>
    </w:p>
    <w:p w14:paraId="2244049D">
      <w:pPr>
        <w:bidi w:val="0"/>
        <w:ind w:firstLine="720" w:firstLineChars="0"/>
      </w:pPr>
      <w:r>
        <w:t>输出总体差异、原因研判、证据边界和受控整改候选，并保留人工审批后才可发送RPA的控制门。</w:t>
      </w:r>
    </w:p>
    <w:p w14:paraId="2AAEA9BC">
      <w:pPr>
        <w:bidi w:val="0"/>
        <w:jc w:val="center"/>
        <w:rPr>
          <w:b/>
          <w:bCs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表4 三份报告三步法格式测评表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300"/>
        <w:gridCol w:w="1300"/>
        <w:gridCol w:w="1300"/>
        <w:gridCol w:w="2120"/>
      </w:tblGrid>
      <w:tr w14:paraId="1333613E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3072">
            <w:pPr>
              <w:bidi w:val="0"/>
              <w:jc w:val="center"/>
            </w:pPr>
            <w:r>
              <w:t>场景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1001">
            <w:pPr>
              <w:bidi w:val="0"/>
              <w:jc w:val="center"/>
            </w:pPr>
            <w:r>
              <w:t>第1步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A8BD">
            <w:pPr>
              <w:bidi w:val="0"/>
              <w:jc w:val="center"/>
            </w:pPr>
            <w:r>
              <w:t>第2步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53F1">
            <w:pPr>
              <w:bidi w:val="0"/>
              <w:jc w:val="center"/>
            </w:pPr>
            <w:r>
              <w:t>第3步</w:t>
            </w:r>
          </w:p>
        </w:tc>
        <w:tc>
          <w:tcPr>
            <w:tcW w:w="21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E817">
            <w:pPr>
              <w:bidi w:val="0"/>
              <w:jc w:val="center"/>
            </w:pPr>
            <w:r>
              <w:t>正确率</w:t>
            </w:r>
          </w:p>
        </w:tc>
      </w:tr>
      <w:tr w14:paraId="6E3841F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C6F2F">
            <w:pPr>
              <w:bidi w:val="0"/>
              <w:jc w:val="center"/>
            </w:pPr>
            <w:r>
              <w:t>银黄口服液 2026-05</w:t>
            </w:r>
          </w:p>
        </w:tc>
        <w:tc>
          <w:tcPr>
            <w:tcW w:w="1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21AC5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FDA0F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D1CE5">
            <w:pPr>
              <w:bidi w:val="0"/>
              <w:jc w:val="center"/>
            </w:pPr>
            <w:r>
              <w:t>PASS</w:t>
            </w:r>
          </w:p>
        </w:tc>
        <w:tc>
          <w:tcPr>
            <w:tcW w:w="21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7538E">
            <w:pPr>
              <w:bidi w:val="0"/>
              <w:jc w:val="center"/>
            </w:pPr>
            <w:r>
              <w:t>100%</w:t>
            </w:r>
          </w:p>
        </w:tc>
      </w:tr>
      <w:tr w14:paraId="502B80B3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37B53">
            <w:pPr>
              <w:bidi w:val="0"/>
              <w:jc w:val="center"/>
            </w:pPr>
            <w:r>
              <w:t>板蓝根颗粒 2026-05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596C6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A6F35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94BCF">
            <w:pPr>
              <w:bidi w:val="0"/>
              <w:jc w:val="center"/>
            </w:pPr>
            <w:r>
              <w:t>PASS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A042E">
            <w:pPr>
              <w:bidi w:val="0"/>
              <w:jc w:val="center"/>
            </w:pPr>
            <w:r>
              <w:t>100%</w:t>
            </w:r>
          </w:p>
        </w:tc>
      </w:tr>
      <w:tr w14:paraId="4F04337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817285">
            <w:pPr>
              <w:bidi w:val="0"/>
              <w:jc w:val="center"/>
            </w:pPr>
            <w:r>
              <w:t>六味地黄胶囊 2026-03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D75B9A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8CBD39">
            <w:pPr>
              <w:bidi w:val="0"/>
              <w:jc w:val="center"/>
            </w:pPr>
            <w:r>
              <w:t>PASS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43DF89">
            <w:pPr>
              <w:bidi w:val="0"/>
              <w:jc w:val="center"/>
            </w:pPr>
            <w:r>
              <w:t>PASS</w:t>
            </w:r>
          </w:p>
        </w:tc>
        <w:tc>
          <w:tcPr>
            <w:tcW w:w="21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EE4EA9">
            <w:pPr>
              <w:bidi w:val="0"/>
              <w:jc w:val="center"/>
            </w:pPr>
            <w:r>
              <w:t>100%</w:t>
            </w:r>
          </w:p>
        </w:tc>
      </w:tr>
    </w:tbl>
    <w:p w14:paraId="08482A97">
      <w:pPr>
        <w:pStyle w:val="3"/>
        <w:keepNext/>
        <w:numPr>
          <w:ilvl w:val="0"/>
          <w:numId w:val="9"/>
        </w:numPr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归因合理性内部人工预评</w:t>
      </w:r>
    </w:p>
    <w:p w14:paraId="3E6B6150">
      <w:pPr>
        <w:numPr>
          <w:numId w:val="0"/>
        </w:numPr>
        <w:ind w:firstLine="720" w:firstLineChars="0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评分性质：</w:t>
      </w:r>
      <w:r>
        <w:t>本节是提交前质量控制，不是赛事官方评分。内部建议合格线为80分</w:t>
      </w:r>
      <w:r>
        <w:rPr>
          <w:rFonts w:hint="eastAsia"/>
          <w:lang w:eastAsia="zh-CN"/>
        </w:rPr>
        <w:t>。</w:t>
      </w:r>
    </w:p>
    <w:p w14:paraId="02577156">
      <w:pPr>
        <w:bidi w:val="0"/>
        <w:jc w:val="center"/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表5 报告归因合理性内部人工评分标准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000"/>
        <w:gridCol w:w="5220"/>
      </w:tblGrid>
      <w:tr w14:paraId="6023C0FA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BC76">
            <w:pPr>
              <w:bidi w:val="0"/>
              <w:jc w:val="center"/>
            </w:pPr>
            <w:r>
              <w:t>评分维度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923C">
            <w:pPr>
              <w:bidi w:val="0"/>
              <w:jc w:val="center"/>
            </w:pPr>
            <w:r>
              <w:t>权重</w:t>
            </w:r>
          </w:p>
        </w:tc>
        <w:tc>
          <w:tcPr>
            <w:tcW w:w="52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F91D">
            <w:pPr>
              <w:bidi w:val="0"/>
              <w:jc w:val="center"/>
            </w:pPr>
            <w:r>
              <w:t>评审重点</w:t>
            </w:r>
          </w:p>
        </w:tc>
      </w:tr>
      <w:tr w14:paraId="4404EB5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C4958">
            <w:pPr>
              <w:bidi w:val="0"/>
              <w:jc w:val="center"/>
            </w:pPr>
            <w:r>
              <w:t>数据与方向一致性</w:t>
            </w:r>
          </w:p>
        </w:tc>
        <w:tc>
          <w:tcPr>
            <w:tcW w:w="10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D4A7F">
            <w:pPr>
              <w:bidi w:val="0"/>
              <w:jc w:val="center"/>
            </w:pPr>
            <w:r>
              <w:t>30</w:t>
            </w:r>
          </w:p>
        </w:tc>
        <w:tc>
          <w:tcPr>
            <w:tcW w:w="52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AB9A0">
            <w:pPr>
              <w:bidi w:val="0"/>
              <w:jc w:val="center"/>
            </w:pPr>
            <w:r>
              <w:t>数值、方向、贡献度与结构化计算一致</w:t>
            </w:r>
          </w:p>
        </w:tc>
      </w:tr>
      <w:tr w14:paraId="25CE4E6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8105A">
            <w:pPr>
              <w:bidi w:val="0"/>
              <w:jc w:val="center"/>
            </w:pPr>
            <w:r>
              <w:t>证据相关性与可追溯性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A65A60">
            <w:pPr>
              <w:bidi w:val="0"/>
              <w:jc w:val="center"/>
            </w:pPr>
            <w:r>
              <w:t>25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F3303">
            <w:pPr>
              <w:bidi w:val="0"/>
              <w:jc w:val="center"/>
            </w:pPr>
            <w:r>
              <w:t>证据来源明确，能回溯到数据或知识文档</w:t>
            </w:r>
          </w:p>
        </w:tc>
      </w:tr>
      <w:tr w14:paraId="6416CA8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8D2AF">
            <w:pPr>
              <w:bidi w:val="0"/>
              <w:jc w:val="center"/>
            </w:pPr>
            <w:r>
              <w:t>因果边界与缺失披露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AB3F9">
            <w:pPr>
              <w:bidi w:val="0"/>
              <w:jc w:val="center"/>
            </w:pPr>
            <w:r>
              <w:t>25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DCB8E">
            <w:pPr>
              <w:bidi w:val="0"/>
              <w:jc w:val="center"/>
            </w:pPr>
            <w:r>
              <w:t>不把相关性写成因果，不用缺失数据作结论</w:t>
            </w:r>
          </w:p>
        </w:tc>
      </w:tr>
      <w:tr w14:paraId="1CF2E0B1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5B3607">
            <w:pPr>
              <w:bidi w:val="0"/>
              <w:jc w:val="center"/>
            </w:pPr>
            <w:r>
              <w:t>业务解释与可执行性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7A94D0">
            <w:pPr>
              <w:bidi w:val="0"/>
              <w:jc w:val="center"/>
            </w:pPr>
            <w:r>
              <w:t>20</w:t>
            </w:r>
          </w:p>
        </w:tc>
        <w:tc>
          <w:tcPr>
            <w:tcW w:w="52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334D5F">
            <w:pPr>
              <w:bidi w:val="0"/>
              <w:jc w:val="center"/>
            </w:pPr>
            <w:r>
              <w:t>结论可读，核查建议具体并受审批控制</w:t>
            </w:r>
          </w:p>
        </w:tc>
      </w:tr>
    </w:tbl>
    <w:p w14:paraId="7DEFC6CC">
      <w:pPr>
        <w:bidi w:val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27991581">
      <w:pPr>
        <w:bidi w:val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44B3CE0B">
      <w:pPr>
        <w:bidi w:val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0AFBA7A0">
      <w:pPr>
        <w:bidi w:val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02276359">
      <w:pPr>
        <w:bidi w:val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246944EB">
      <w:pPr>
        <w:bidi w:val="0"/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表6 三份报告归因合理性内部人工评分分数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100"/>
        <w:gridCol w:w="1100"/>
        <w:gridCol w:w="1100"/>
        <w:gridCol w:w="1100"/>
        <w:gridCol w:w="1820"/>
      </w:tblGrid>
      <w:tr w14:paraId="44BEAAD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BC0">
            <w:pPr>
              <w:bidi w:val="0"/>
              <w:jc w:val="center"/>
            </w:pPr>
            <w:r>
              <w:t>场景</w:t>
            </w:r>
          </w:p>
        </w:tc>
        <w:tc>
          <w:tcPr>
            <w:tcW w:w="1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7C9B">
            <w:pPr>
              <w:bidi w:val="0"/>
              <w:jc w:val="center"/>
            </w:pPr>
            <w:r>
              <w:t>数据</w:t>
            </w:r>
          </w:p>
        </w:tc>
        <w:tc>
          <w:tcPr>
            <w:tcW w:w="1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DBFF">
            <w:pPr>
              <w:bidi w:val="0"/>
              <w:jc w:val="center"/>
            </w:pPr>
            <w:r>
              <w:t>证据</w:t>
            </w:r>
          </w:p>
        </w:tc>
        <w:tc>
          <w:tcPr>
            <w:tcW w:w="1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1032">
            <w:pPr>
              <w:bidi w:val="0"/>
              <w:jc w:val="center"/>
            </w:pPr>
            <w:r>
              <w:t>边界</w:t>
            </w:r>
          </w:p>
        </w:tc>
        <w:tc>
          <w:tcPr>
            <w:tcW w:w="11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D741">
            <w:pPr>
              <w:bidi w:val="0"/>
              <w:jc w:val="center"/>
            </w:pPr>
            <w:r>
              <w:t>执行</w:t>
            </w:r>
          </w:p>
        </w:tc>
        <w:tc>
          <w:tcPr>
            <w:tcW w:w="18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4806">
            <w:pPr>
              <w:bidi w:val="0"/>
              <w:jc w:val="center"/>
            </w:pPr>
            <w:r>
              <w:t>总分</w:t>
            </w:r>
          </w:p>
        </w:tc>
      </w:tr>
      <w:tr w14:paraId="428C01CD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2E472">
            <w:pPr>
              <w:bidi w:val="0"/>
              <w:jc w:val="center"/>
            </w:pPr>
            <w:r>
              <w:t>银黄口服液 2026-05</w:t>
            </w:r>
          </w:p>
        </w:tc>
        <w:tc>
          <w:tcPr>
            <w:tcW w:w="1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3FBD5">
            <w:pPr>
              <w:bidi w:val="0"/>
              <w:jc w:val="center"/>
            </w:pPr>
            <w:r>
              <w:t>29</w:t>
            </w:r>
          </w:p>
        </w:tc>
        <w:tc>
          <w:tcPr>
            <w:tcW w:w="1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FC6CA">
            <w:pPr>
              <w:bidi w:val="0"/>
              <w:jc w:val="center"/>
            </w:pPr>
            <w:r>
              <w:t>23</w:t>
            </w:r>
          </w:p>
        </w:tc>
        <w:tc>
          <w:tcPr>
            <w:tcW w:w="1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000A7B">
            <w:pPr>
              <w:bidi w:val="0"/>
              <w:jc w:val="center"/>
            </w:pPr>
            <w:r>
              <w:t>23</w:t>
            </w:r>
          </w:p>
        </w:tc>
        <w:tc>
          <w:tcPr>
            <w:tcW w:w="11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39721C">
            <w:pPr>
              <w:bidi w:val="0"/>
              <w:jc w:val="center"/>
            </w:pPr>
            <w:r>
              <w:t>18</w:t>
            </w:r>
          </w:p>
        </w:tc>
        <w:tc>
          <w:tcPr>
            <w:tcW w:w="18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6B3EB">
            <w:pPr>
              <w:bidi w:val="0"/>
              <w:jc w:val="center"/>
            </w:pPr>
            <w:r>
              <w:t>93</w:t>
            </w:r>
          </w:p>
        </w:tc>
      </w:tr>
      <w:tr w14:paraId="27200F7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EB8BB">
            <w:pPr>
              <w:bidi w:val="0"/>
              <w:jc w:val="center"/>
            </w:pPr>
            <w:r>
              <w:t>板蓝根颗粒 2026-05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ED16F">
            <w:pPr>
              <w:bidi w:val="0"/>
              <w:jc w:val="center"/>
            </w:pPr>
            <w: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4CF30">
            <w:pPr>
              <w:bidi w:val="0"/>
              <w:jc w:val="center"/>
            </w:pPr>
            <w:r>
              <w:t>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4B415">
            <w:pPr>
              <w:bidi w:val="0"/>
              <w:jc w:val="center"/>
            </w:pPr>
            <w:r>
              <w:t>24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BCC33">
            <w:pPr>
              <w:bidi w:val="0"/>
              <w:jc w:val="center"/>
            </w:pPr>
            <w:r>
              <w:t>18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819652">
            <w:pPr>
              <w:bidi w:val="0"/>
              <w:jc w:val="center"/>
            </w:pPr>
            <w:r>
              <w:t>94</w:t>
            </w:r>
          </w:p>
        </w:tc>
      </w:tr>
      <w:tr w14:paraId="750C7209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5A898B">
            <w:pPr>
              <w:bidi w:val="0"/>
              <w:jc w:val="center"/>
            </w:pPr>
            <w:r>
              <w:t>六味地黄胶囊 2026-03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A78FC">
            <w:pPr>
              <w:bidi w:val="0"/>
              <w:jc w:val="center"/>
            </w:pPr>
            <w:r>
              <w:t>30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ACC5AA">
            <w:pPr>
              <w:bidi w:val="0"/>
              <w:jc w:val="center"/>
            </w:pPr>
            <w:r>
              <w:t>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F27B28">
            <w:pPr>
              <w:bidi w:val="0"/>
              <w:jc w:val="center"/>
            </w:pPr>
            <w:r>
              <w:t>25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B4AD5">
            <w:pPr>
              <w:bidi w:val="0"/>
              <w:jc w:val="center"/>
            </w:pPr>
            <w:r>
              <w:t>18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5BF9D">
            <w:pPr>
              <w:bidi w:val="0"/>
              <w:jc w:val="center"/>
            </w:pPr>
            <w:r>
              <w:t>96</w:t>
            </w:r>
          </w:p>
        </w:tc>
      </w:tr>
      <w:tr w14:paraId="0ECC69A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3B728F">
            <w:pPr>
              <w:bidi w:val="0"/>
              <w:jc w:val="center"/>
            </w:pPr>
            <w:r>
              <w:t>平均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817C4F">
            <w:pPr>
              <w:bidi w:val="0"/>
              <w:jc w:val="center"/>
            </w:pPr>
            <w:r>
              <w:t>29.33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EE860A">
            <w:pPr>
              <w:bidi w:val="0"/>
              <w:jc w:val="center"/>
            </w:pPr>
            <w:r>
              <w:t>23.00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174D94">
            <w:pPr>
              <w:bidi w:val="0"/>
              <w:jc w:val="center"/>
            </w:pPr>
            <w:r>
              <w:t>24.00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DFE4DC1">
            <w:pPr>
              <w:bidi w:val="0"/>
              <w:jc w:val="center"/>
            </w:pPr>
            <w:r>
              <w:t>18.00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B5BD849">
            <w:pPr>
              <w:bidi w:val="0"/>
              <w:jc w:val="center"/>
            </w:pPr>
            <w:r>
              <w:t>94.33</w:t>
            </w:r>
          </w:p>
        </w:tc>
      </w:tr>
    </w:tbl>
    <w:p w14:paraId="34B5B4BA">
      <w:pPr>
        <w:spacing w:after="20"/>
      </w:pPr>
    </w:p>
    <w:p w14:paraId="45BCE00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人工预评依据：</w:t>
      </w:r>
    </w:p>
    <w:p w14:paraId="5DB06633">
      <w:pPr>
        <w:numPr>
          <w:ilvl w:val="0"/>
          <w:numId w:val="10"/>
        </w:numPr>
        <w:bidi w:val="0"/>
      </w:pPr>
      <w:r>
        <w:rPr>
          <w:b/>
          <w:bCs/>
        </w:rPr>
        <w:t>银黄口服液</w:t>
      </w:r>
      <w:r>
        <w:t>：同时说明金银花单位消耗成本和市场价同向变化，并明确市场行情不等于企业实际采购价；建议继续核验采购量价、领退料和工艺收率。</w:t>
      </w:r>
    </w:p>
    <w:p w14:paraId="59A962A4">
      <w:pPr>
        <w:numPr>
          <w:ilvl w:val="0"/>
          <w:numId w:val="10"/>
        </w:numPr>
        <w:bidi w:val="0"/>
      </w:pPr>
      <w:r>
        <w:rPr>
          <w:b/>
          <w:bCs/>
        </w:rPr>
        <w:t>板蓝根颗粒：</w:t>
      </w:r>
      <w:r>
        <w:t>在缺少企业实际采购单价和采购量时，没有输出量价差或已确认采购原因；核查方向与缺失证据相匹配。</w:t>
      </w:r>
    </w:p>
    <w:p w14:paraId="66C3B8BB">
      <w:pPr>
        <w:numPr>
          <w:ilvl w:val="0"/>
          <w:numId w:val="10"/>
        </w:numPr>
        <w:bidi w:val="0"/>
      </w:pPr>
      <w:r>
        <w:rPr>
          <w:b/>
          <w:bCs/>
        </w:rPr>
        <w:t>六味地黄胶囊：</w:t>
      </w:r>
      <w:r>
        <w:t>同时披露设备维修事件和单位成本下降事实，未把设备故障写成单位成本上涨原因，也未直接分摊8,500元维修费，因果边界最完整。</w:t>
      </w:r>
    </w:p>
    <w:p w14:paraId="334B47A0">
      <w:pPr>
        <w:pStyle w:val="3"/>
        <w:keepNext/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六、三场景详细结果</w:t>
      </w:r>
    </w:p>
    <w:p w14:paraId="75DEEF42">
      <w:pPr>
        <w:pStyle w:val="4"/>
        <w:keepNext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6.1　银黄口服液｜2026-05 对比 2026-04</w:t>
      </w:r>
    </w:p>
    <w:p w14:paraId="37056D2D">
      <w:pPr>
        <w:jc w:val="center"/>
        <w:rPr>
          <w:rFonts w:hint="default"/>
          <w:lang w:val="en-US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表7 银黄口服液报告详细结果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550"/>
        <w:gridCol w:w="3570"/>
      </w:tblGrid>
      <w:tr w14:paraId="55669F12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DF47">
            <w:pPr>
              <w:bidi w:val="0"/>
              <w:jc w:val="center"/>
            </w:pPr>
            <w:r>
              <w:t>验收项</w:t>
            </w:r>
          </w:p>
        </w:tc>
        <w:tc>
          <w:tcPr>
            <w:tcW w:w="2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C5D3">
            <w:pPr>
              <w:bidi w:val="0"/>
              <w:jc w:val="center"/>
            </w:pPr>
            <w:r>
              <w:t>标准结果</w:t>
            </w:r>
          </w:p>
        </w:tc>
        <w:tc>
          <w:tcPr>
            <w:tcW w:w="3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99ED">
            <w:pPr>
              <w:bidi w:val="0"/>
              <w:jc w:val="center"/>
            </w:pPr>
            <w:r>
              <w:t>结论</w:t>
            </w:r>
          </w:p>
        </w:tc>
      </w:tr>
      <w:tr w14:paraId="5BB0A12B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9A09E9">
            <w:pPr>
              <w:bidi w:val="0"/>
              <w:jc w:val="center"/>
            </w:pPr>
            <w:r>
              <w:t>单位成本</w:t>
            </w:r>
          </w:p>
        </w:tc>
        <w:tc>
          <w:tcPr>
            <w:tcW w:w="25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FC657">
            <w:pPr>
              <w:bidi w:val="0"/>
              <w:jc w:val="center"/>
            </w:pPr>
            <w:r>
              <w:t>10.90→11.21元/盒</w:t>
            </w:r>
          </w:p>
        </w:tc>
        <w:tc>
          <w:tcPr>
            <w:tcW w:w="3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DF330">
            <w:pPr>
              <w:bidi w:val="0"/>
              <w:jc w:val="center"/>
            </w:pPr>
            <w:r>
              <w:t>增加0.31元/盒，环比2.84%</w:t>
            </w:r>
          </w:p>
        </w:tc>
      </w:tr>
      <w:tr w14:paraId="7C788A8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517DA">
            <w:pPr>
              <w:bidi w:val="0"/>
              <w:jc w:val="center"/>
            </w:pPr>
            <w:r>
              <w:t>材料贡献度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25DA4">
            <w:pPr>
              <w:bidi w:val="0"/>
              <w:jc w:val="center"/>
            </w:pPr>
            <w:r>
              <w:t>67.09%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F88A97">
            <w:pPr>
              <w:bidi w:val="0"/>
              <w:jc w:val="center"/>
            </w:pPr>
            <w:r>
              <w:t>材料总成本增加34,000.00元</w:t>
            </w:r>
          </w:p>
        </w:tc>
      </w:tr>
      <w:tr w14:paraId="04BC2C32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E1EE6">
            <w:pPr>
              <w:bidi w:val="0"/>
              <w:jc w:val="center"/>
            </w:pPr>
            <w:r>
              <w:t>金银花单位消耗成本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79610">
            <w:pPr>
              <w:bidi w:val="0"/>
              <w:jc w:val="center"/>
            </w:pPr>
            <w:r>
              <w:t>+0.15元/盒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5F9A9">
            <w:pPr>
              <w:bidi w:val="0"/>
              <w:jc w:val="center"/>
            </w:pPr>
            <w:r>
              <w:t>由结构化材料明细重算</w:t>
            </w:r>
          </w:p>
        </w:tc>
      </w:tr>
      <w:tr w14:paraId="21372BB0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FD2D8">
            <w:pPr>
              <w:bidi w:val="0"/>
              <w:jc w:val="center"/>
            </w:pPr>
            <w:r>
              <w:t>金银花市场价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65E50">
            <w:pPr>
              <w:bidi w:val="0"/>
              <w:jc w:val="center"/>
            </w:pPr>
            <w:r>
              <w:t>130→138元/kg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04514E">
            <w:pPr>
              <w:bidi w:val="0"/>
              <w:jc w:val="center"/>
            </w:pPr>
            <w:r>
              <w:t>市场环比6.15%</w:t>
            </w:r>
          </w:p>
        </w:tc>
      </w:tr>
      <w:tr w14:paraId="28904956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608AC9">
            <w:pPr>
              <w:bidi w:val="0"/>
              <w:jc w:val="center"/>
            </w:pPr>
            <w:r>
              <w:t>两厂单位成本差异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831B618">
            <w:pPr>
              <w:bidi w:val="0"/>
              <w:jc w:val="center"/>
            </w:pPr>
            <w:r>
              <w:t>-0.39元/盒</w:t>
            </w:r>
          </w:p>
        </w:tc>
        <w:tc>
          <w:tcPr>
            <w:tcW w:w="3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E9389E">
            <w:pPr>
              <w:bidi w:val="0"/>
              <w:jc w:val="center"/>
            </w:pPr>
            <w:r>
              <w:t>一厂低于二厂，成本更有利</w:t>
            </w:r>
          </w:p>
        </w:tc>
      </w:tr>
    </w:tbl>
    <w:p w14:paraId="66F7B6A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允许结论与边界：</w:t>
      </w:r>
    </w:p>
    <w:p w14:paraId="1F5395EF">
      <w:pPr>
        <w:bidi w:val="0"/>
        <w:ind w:firstLine="720" w:firstLineChars="0"/>
      </w:pPr>
      <w:r>
        <w:t>材料是最大成本要素，金银花单位消耗成本与市场价同期上升。市场行情不等于企业实际采购价，不得写成已经证实的采购因果。</w:t>
      </w:r>
    </w:p>
    <w:p w14:paraId="325BD09E">
      <w:pPr>
        <w:bidi w:val="0"/>
        <w:ind w:firstLine="720" w:firstLineChars="0"/>
      </w:pPr>
    </w:p>
    <w:p w14:paraId="0D274F98">
      <w:pPr>
        <w:bidi w:val="0"/>
        <w:rPr>
          <w:b/>
          <w:bCs/>
        </w:rPr>
      </w:pPr>
      <w:r>
        <w:rPr>
          <w:b/>
          <w:bCs/>
        </w:rPr>
        <w:t>自动结果：PASS　｜　三步法格式：3/3　｜　模拟RPA：sent，HTTP 200</w:t>
      </w:r>
    </w:p>
    <w:p w14:paraId="3ED0967E">
      <w:pPr>
        <w:pStyle w:val="4"/>
        <w:keepNext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6.2　板蓝根颗粒｜2026-05 对比 2026-04</w:t>
      </w:r>
    </w:p>
    <w:p w14:paraId="77EC547F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表8 板蓝根颗粒报告详细结果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550"/>
        <w:gridCol w:w="3570"/>
      </w:tblGrid>
      <w:tr w14:paraId="414B0BE0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B6EC">
            <w:pPr>
              <w:bidi w:val="0"/>
              <w:jc w:val="center"/>
            </w:pPr>
            <w:r>
              <w:t>验收项</w:t>
            </w:r>
          </w:p>
        </w:tc>
        <w:tc>
          <w:tcPr>
            <w:tcW w:w="2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45DE">
            <w:pPr>
              <w:bidi w:val="0"/>
              <w:jc w:val="center"/>
            </w:pPr>
            <w:r>
              <w:t>标准结果</w:t>
            </w:r>
          </w:p>
        </w:tc>
        <w:tc>
          <w:tcPr>
            <w:tcW w:w="3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5512">
            <w:pPr>
              <w:bidi w:val="0"/>
              <w:jc w:val="center"/>
            </w:pPr>
            <w:r>
              <w:t>结论</w:t>
            </w:r>
          </w:p>
        </w:tc>
      </w:tr>
      <w:tr w14:paraId="184D37D3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9FCFB">
            <w:pPr>
              <w:bidi w:val="0"/>
              <w:jc w:val="center"/>
            </w:pPr>
            <w:r>
              <w:t>单位成本</w:t>
            </w:r>
          </w:p>
        </w:tc>
        <w:tc>
          <w:tcPr>
            <w:tcW w:w="25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10A2E">
            <w:pPr>
              <w:bidi w:val="0"/>
              <w:jc w:val="center"/>
            </w:pPr>
            <w:r>
              <w:t>7.24→7.47元/盒</w:t>
            </w:r>
          </w:p>
        </w:tc>
        <w:tc>
          <w:tcPr>
            <w:tcW w:w="3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A2AE4A">
            <w:pPr>
              <w:bidi w:val="0"/>
              <w:jc w:val="center"/>
            </w:pPr>
            <w:r>
              <w:t>增加0.23元/盒，环比3.18%</w:t>
            </w:r>
          </w:p>
        </w:tc>
      </w:tr>
      <w:tr w14:paraId="44526945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E0DAE">
            <w:pPr>
              <w:bidi w:val="0"/>
              <w:jc w:val="center"/>
            </w:pPr>
            <w:r>
              <w:t>材料贡献度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F23CF4">
            <w:pPr>
              <w:bidi w:val="0"/>
              <w:jc w:val="center"/>
            </w:pPr>
            <w:r>
              <w:t>69.90%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EDF5F4">
            <w:pPr>
              <w:bidi w:val="0"/>
              <w:jc w:val="center"/>
            </w:pPr>
            <w:r>
              <w:t>材料总成本增加36,640.00元</w:t>
            </w:r>
          </w:p>
        </w:tc>
      </w:tr>
      <w:tr w14:paraId="47F0A723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D996F">
            <w:pPr>
              <w:bidi w:val="0"/>
              <w:jc w:val="center"/>
            </w:pPr>
            <w:r>
              <w:t>板蓝根单位消耗成本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7DC61">
            <w:pPr>
              <w:bidi w:val="0"/>
              <w:jc w:val="center"/>
            </w:pPr>
            <w:r>
              <w:t>+0.15元/盒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4FAF53">
            <w:pPr>
              <w:bidi w:val="0"/>
              <w:jc w:val="center"/>
            </w:pPr>
            <w:r>
              <w:t>由结构化材料明细重算</w:t>
            </w:r>
          </w:p>
        </w:tc>
      </w:tr>
      <w:tr w14:paraId="1D6856EC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D70E75">
            <w:pPr>
              <w:bidi w:val="0"/>
              <w:jc w:val="center"/>
            </w:pPr>
            <w:r>
              <w:t>板蓝根市场价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1A0E6">
            <w:pPr>
              <w:bidi w:val="0"/>
              <w:jc w:val="center"/>
            </w:pPr>
            <w:r>
              <w:t>29.5→32元/kg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2A6F4">
            <w:pPr>
              <w:bidi w:val="0"/>
              <w:jc w:val="center"/>
            </w:pPr>
            <w:r>
              <w:t>市场环比8.47%</w:t>
            </w:r>
          </w:p>
        </w:tc>
      </w:tr>
      <w:tr w14:paraId="4C3A293F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2A3CFAC">
            <w:pPr>
              <w:bidi w:val="0"/>
              <w:jc w:val="center"/>
            </w:pPr>
            <w:r>
              <w:t>两厂单位成本差异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CF48B0">
            <w:pPr>
              <w:bidi w:val="0"/>
              <w:jc w:val="center"/>
            </w:pPr>
            <w:r>
              <w:t>-0.50元/盒</w:t>
            </w:r>
          </w:p>
        </w:tc>
        <w:tc>
          <w:tcPr>
            <w:tcW w:w="3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D33219">
            <w:pPr>
              <w:bidi w:val="0"/>
              <w:jc w:val="center"/>
            </w:pPr>
            <w:r>
              <w:t>一厂低于二厂，成本更有利</w:t>
            </w:r>
          </w:p>
        </w:tc>
      </w:tr>
    </w:tbl>
    <w:p w14:paraId="449FD4B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0B3AC7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允许结论与边界：</w:t>
      </w:r>
    </w:p>
    <w:p w14:paraId="3D8D729B">
      <w:pPr>
        <w:bidi w:val="0"/>
        <w:ind w:firstLine="720" w:firstLineChars="0"/>
      </w:pPr>
      <w:r>
        <w:t>材料及板蓝根相关成本同期上升，但缺少企业实际采购单价和采购量时，不得写成量价差或已证实的采购原因。</w:t>
      </w:r>
    </w:p>
    <w:p w14:paraId="466B9F02">
      <w:pPr>
        <w:bidi w:val="0"/>
        <w:ind w:firstLine="720" w:firstLineChars="0"/>
      </w:pPr>
    </w:p>
    <w:p w14:paraId="0D6CE4AF">
      <w:pPr>
        <w:bidi w:val="0"/>
        <w:rPr>
          <w:b/>
          <w:bCs/>
        </w:rPr>
      </w:pPr>
      <w:r>
        <w:rPr>
          <w:b/>
          <w:bCs/>
        </w:rPr>
        <w:t>自动结果：PASS　｜　三步法格式：3/3　｜　模拟RPA：sent，HTTP 200</w:t>
      </w:r>
    </w:p>
    <w:p w14:paraId="2416484C">
      <w:pPr>
        <w:pStyle w:val="4"/>
        <w:keepNext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6.3　六味地黄胶囊｜2026-03 对比 2026-02</w:t>
      </w:r>
    </w:p>
    <w:p w14:paraId="7D22D837">
      <w:pPr>
        <w:jc w:val="center"/>
        <w:rPr>
          <w:rFonts w:hint="eastAsia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表9 六味地黄胶囊报告详细结果</w:t>
      </w:r>
    </w:p>
    <w:tbl>
      <w:tblPr>
        <w:tblStyle w:val="32"/>
        <w:tblW w:w="9020" w:type="dxa"/>
        <w:jc w:val="center"/>
        <w:tblBorders>
          <w:top w:val="single" w:color="C9D8D2" w:sz="6" w:space="0"/>
          <w:left w:val="single" w:color="C9D8D2" w:sz="6" w:space="0"/>
          <w:bottom w:val="single" w:color="C9D8D2" w:sz="6" w:space="0"/>
          <w:right w:val="single" w:color="C9D8D2" w:sz="6" w:space="0"/>
          <w:insideH w:val="single" w:color="C9D8D2" w:sz="6" w:space="0"/>
          <w:insideV w:val="single" w:color="C9D8D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2704"/>
        <w:gridCol w:w="3570"/>
      </w:tblGrid>
      <w:tr w14:paraId="451CB9AB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FC8E">
            <w:pPr>
              <w:bidi w:val="0"/>
              <w:jc w:val="center"/>
            </w:pPr>
            <w:r>
              <w:t>验收项</w:t>
            </w:r>
          </w:p>
        </w:tc>
        <w:tc>
          <w:tcPr>
            <w:tcW w:w="2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8BDD">
            <w:pPr>
              <w:bidi w:val="0"/>
              <w:jc w:val="center"/>
            </w:pPr>
            <w:r>
              <w:t>标准结果</w:t>
            </w:r>
          </w:p>
        </w:tc>
        <w:tc>
          <w:tcPr>
            <w:tcW w:w="3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9973">
            <w:pPr>
              <w:bidi w:val="0"/>
              <w:jc w:val="center"/>
            </w:pPr>
            <w:r>
              <w:t>结论</w:t>
            </w:r>
          </w:p>
        </w:tc>
      </w:tr>
      <w:tr w14:paraId="1B19A307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52FA3">
            <w:pPr>
              <w:bidi w:val="0"/>
              <w:jc w:val="center"/>
            </w:pPr>
            <w:r>
              <w:t>产量</w:t>
            </w:r>
          </w:p>
        </w:tc>
        <w:tc>
          <w:tcPr>
            <w:tcW w:w="2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62D21">
            <w:pPr>
              <w:bidi w:val="0"/>
              <w:jc w:val="center"/>
            </w:pPr>
            <w:r>
              <w:t>环比+25.00%</w:t>
            </w:r>
          </w:p>
        </w:tc>
        <w:tc>
          <w:tcPr>
            <w:tcW w:w="3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19AB1">
            <w:pPr>
              <w:bidi w:val="0"/>
              <w:jc w:val="center"/>
            </w:pPr>
            <w:r>
              <w:t>复产后产量增加</w:t>
            </w:r>
          </w:p>
        </w:tc>
      </w:tr>
      <w:tr w14:paraId="338CB698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E3156">
            <w:pPr>
              <w:bidi w:val="0"/>
              <w:jc w:val="center"/>
            </w:pPr>
            <w:r>
              <w:t>单位成本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E47D3">
            <w:pPr>
              <w:bidi w:val="0"/>
              <w:jc w:val="center"/>
            </w:pPr>
            <w:r>
              <w:t>17.60→17.02元/盒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5874C">
            <w:pPr>
              <w:bidi w:val="0"/>
              <w:jc w:val="center"/>
            </w:pPr>
            <w:r>
              <w:t>下降0.58元/盒，环比-3.30%</w:t>
            </w:r>
          </w:p>
        </w:tc>
      </w:tr>
      <w:tr w14:paraId="3D88172D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A0696">
            <w:pPr>
              <w:bidi w:val="0"/>
              <w:jc w:val="center"/>
            </w:pPr>
            <w:r>
              <w:t>材料贡献度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6BD9A">
            <w:pPr>
              <w:bidi w:val="0"/>
              <w:jc w:val="center"/>
            </w:pPr>
            <w:r>
              <w:t>71.77%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758E7">
            <w:pPr>
              <w:bidi w:val="0"/>
              <w:jc w:val="center"/>
            </w:pPr>
            <w:r>
              <w:t>材料总成本增加73,850.00元</w:t>
            </w:r>
          </w:p>
        </w:tc>
      </w:tr>
      <w:tr w14:paraId="178D4DDD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21809">
            <w:pPr>
              <w:bidi w:val="0"/>
              <w:jc w:val="center"/>
            </w:pPr>
            <w:r>
              <w:t>三项成本要素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84049">
            <w:pPr>
              <w:bidi w:val="0"/>
              <w:jc w:val="center"/>
            </w:pPr>
            <w:r>
              <w:t>均下降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84518">
            <w:pPr>
              <w:bidi w:val="0"/>
              <w:jc w:val="center"/>
            </w:pPr>
            <w:r>
              <w:t>方向与总单位成本一致</w:t>
            </w:r>
          </w:p>
        </w:tc>
      </w:tr>
      <w:tr w14:paraId="5F1DFE77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06CC0">
            <w:pPr>
              <w:bidi w:val="0"/>
              <w:jc w:val="center"/>
            </w:pPr>
            <w:r>
              <w:t>两厂单位成本差异</w:t>
            </w:r>
          </w:p>
        </w:tc>
        <w:tc>
          <w:tcPr>
            <w:tcW w:w="2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0D89FB">
            <w:pPr>
              <w:bidi w:val="0"/>
              <w:jc w:val="center"/>
            </w:pPr>
            <w:r>
              <w:t>-1.16元/盒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C5C55">
            <w:pPr>
              <w:bidi w:val="0"/>
              <w:jc w:val="center"/>
            </w:pPr>
            <w:r>
              <w:t>一厂低于二厂，成本更有利</w:t>
            </w:r>
          </w:p>
        </w:tc>
      </w:tr>
      <w:tr w14:paraId="7E75BADC">
        <w:tblPrEx>
          <w:tblBorders>
            <w:top w:val="single" w:color="C9D8D2" w:sz="6" w:space="0"/>
            <w:left w:val="single" w:color="C9D8D2" w:sz="6" w:space="0"/>
            <w:bottom w:val="single" w:color="C9D8D2" w:sz="6" w:space="0"/>
            <w:right w:val="single" w:color="C9D8D2" w:sz="6" w:space="0"/>
            <w:insideH w:val="single" w:color="C9D8D2" w:sz="6" w:space="0"/>
            <w:insideV w:val="single" w:color="C9D8D2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749F54">
            <w:pPr>
              <w:bidi w:val="0"/>
              <w:jc w:val="center"/>
            </w:pPr>
            <w:r>
              <w:t>设备事件</w:t>
            </w:r>
          </w:p>
        </w:tc>
        <w:tc>
          <w:tcPr>
            <w:tcW w:w="2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964FF6">
            <w:pPr>
              <w:bidi w:val="0"/>
              <w:jc w:val="center"/>
            </w:pPr>
            <w:r>
              <w:t>胶囊填充机故障及维修</w:t>
            </w:r>
          </w:p>
        </w:tc>
        <w:tc>
          <w:tcPr>
            <w:tcW w:w="3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47FE436">
            <w:pPr>
              <w:bidi w:val="0"/>
              <w:jc w:val="center"/>
            </w:pPr>
            <w:r>
              <w:t>仅作背景，不量化影响</w:t>
            </w:r>
          </w:p>
        </w:tc>
      </w:tr>
    </w:tbl>
    <w:p w14:paraId="40393E0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允许结论与边界：</w:t>
      </w:r>
    </w:p>
    <w:p w14:paraId="602AC66D">
      <w:pPr>
        <w:bidi w:val="0"/>
        <w:ind w:firstLine="720" w:firstLineChars="0"/>
      </w:pPr>
      <w:r>
        <w:t>设备文档和成本数据两项事实同时存在；当月单位成本实际下降，不能把设备故障写成上涨原因，也不能将8,500元维修费直接分摊到本产品。</w:t>
      </w:r>
    </w:p>
    <w:p w14:paraId="183D5B8D">
      <w:pPr>
        <w:spacing w:after="20"/>
      </w:pPr>
    </w:p>
    <w:p w14:paraId="1F09C3AB">
      <w:pPr>
        <w:bidi w:val="0"/>
        <w:rPr>
          <w:b/>
          <w:bCs/>
        </w:rPr>
      </w:pPr>
      <w:r>
        <w:rPr>
          <w:b/>
          <w:bCs/>
        </w:rPr>
        <w:t>自动结果：PASS　｜　三步法格式：3/3　｜　模拟RPA：sent，HTTP 200</w:t>
      </w:r>
    </w:p>
    <w:p w14:paraId="0399DC79">
      <w:pPr>
        <w:pStyle w:val="3"/>
        <w:keepNext/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七、RPA与受控大模型验收</w:t>
      </w:r>
    </w:p>
    <w:p w14:paraId="7E68F519">
      <w:pPr>
        <w:bidi w:val="0"/>
        <w:ind w:firstLine="720" w:firstLineChars="0"/>
      </w:pPr>
      <w:r>
        <w:t>三个场景的整改候选均先通过Schema校验，并保留人工审批门。测试审批后，模拟RPA接口三次返回HTTP 200，任务状态均为sent，RPA触发成功率为100.00%。任务使用评测专用身份，未向生产系统发送消息。</w:t>
      </w:r>
    </w:p>
    <w:p w14:paraId="3E08E214">
      <w:pPr>
        <w:bidi w:val="0"/>
        <w:ind w:firstLine="720" w:firstLineChars="0"/>
      </w:pPr>
      <w:r>
        <w:t>通义千问黄金验收覆盖3个场景、每场景35项，共105项检查全部通过。大模型只能改写受控叙述与建议字段；确定性金额、百分比、事实表、知识引用、任务编号、责任部门和来源字段受到保护。模型不可用或调用失败时，系统回退到确定性模板。</w:t>
      </w:r>
    </w:p>
    <w:p w14:paraId="098DF957">
      <w:pPr>
        <w:pStyle w:val="3"/>
        <w:keepNext/>
        <w:numPr>
          <w:ilvl w:val="0"/>
          <w:numId w:val="11"/>
        </w:numPr>
        <w:jc w:val="center"/>
        <w:rPr>
          <w:rFonts w:hint="eastAsia" w:ascii="黑体" w:hAnsi="黑体" w:eastAsia="黑体" w:cs="黑体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lang w:val="en-US" w:eastAsia="zh-CN"/>
        </w:rPr>
        <w:t>结论与提交判定</w:t>
      </w:r>
    </w:p>
    <w:p w14:paraId="070B11F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提交判定：PASS</w:t>
      </w:r>
    </w:p>
    <w:p w14:paraId="486A76BA">
      <w:pPr>
        <w:bidi w:val="0"/>
        <w:ind w:firstLine="720" w:firstLineChars="0"/>
        <w:rPr>
          <w:rFonts w:hint="eastAsia"/>
          <w:lang w:val="en-US" w:eastAsia="zh-CN"/>
        </w:rPr>
      </w:pPr>
      <w:r>
        <w:t>三个指定场景的报告结构完整度、对标三步法格式正确率和RPA触发成功率均为100.00%；真实大模型黄金验收3/3通过；全量回归213项中211项通过、2项按设计跳过、0项失败。内部人工归因预评平均94.33分，仅用于提交前质量控制，</w:t>
      </w:r>
      <w:bookmarkStart w:id="0" w:name="_GoBack"/>
      <w:bookmarkEnd w:id="0"/>
      <w:r>
        <w:t>不替代赛事评委的官方评分。</w:t>
      </w:r>
    </w:p>
    <w:p w14:paraId="138AF8EF">
      <w:pPr>
        <w:spacing w:after="20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9" w:footer="70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ger">
    <w:panose1 w:val="02070300020205020404"/>
    <w:charset w:val="00"/>
    <w:family w:val="auto"/>
    <w:pitch w:val="default"/>
    <w:sig w:usb0="A00003AF" w:usb1="100078FF" w:usb2="00000000" w:usb3="00000000" w:csb0="6000019F" w:csb1="DFF70000"/>
  </w:font>
  <w:font w:name="Ti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3B083">
    <w:pPr>
      <w:pStyle w:val="24"/>
      <w:jc w:val="center"/>
      <w:rPr>
        <w:rFonts w:hint="eastAsia" w:ascii="宋体" w:hAnsi="宋体" w:eastAsia="宋体" w:cs="宋体"/>
        <w:b/>
        <w:bCs/>
        <w:sz w:val="18"/>
        <w:szCs w:val="18"/>
      </w:rPr>
    </w:pPr>
    <w:r>
      <w:rPr>
        <w:rFonts w:hint="eastAsia" w:ascii="宋体" w:hAnsi="宋体" w:eastAsia="宋体" w:cs="宋体"/>
        <w:b/>
        <w:bCs/>
        <w:color w:val="5D6B66"/>
        <w:sz w:val="18"/>
        <w:szCs w:val="18"/>
      </w:rPr>
      <w:t xml:space="preserve">第 </w:t>
    </w:r>
    <w:r>
      <w:rPr>
        <w:rFonts w:hint="eastAsia" w:ascii="宋体" w:hAnsi="宋体" w:eastAsia="宋体" w:cs="宋体"/>
        <w:b/>
        <w:bCs/>
        <w:color w:val="5D6B66"/>
        <w:sz w:val="18"/>
        <w:szCs w:val="18"/>
      </w:rPr>
      <w:fldChar w:fldCharType="begin"/>
    </w:r>
    <w:r>
      <w:rPr>
        <w:rFonts w:hint="eastAsia" w:ascii="宋体" w:hAnsi="宋体" w:eastAsia="宋体" w:cs="宋体"/>
        <w:b/>
        <w:bCs/>
        <w:color w:val="5D6B66"/>
        <w:sz w:val="18"/>
        <w:szCs w:val="18"/>
      </w:rPr>
      <w:instrText xml:space="preserve"> PAGE </w:instrText>
    </w:r>
    <w:r>
      <w:rPr>
        <w:rFonts w:hint="eastAsia" w:ascii="宋体" w:hAnsi="宋体" w:eastAsia="宋体" w:cs="宋体"/>
        <w:b/>
        <w:bCs/>
        <w:color w:val="5D6B66"/>
        <w:sz w:val="18"/>
        <w:szCs w:val="18"/>
      </w:rPr>
      <w:fldChar w:fldCharType="end"/>
    </w:r>
    <w:r>
      <w:rPr>
        <w:rFonts w:hint="eastAsia" w:ascii="宋体" w:hAnsi="宋体" w:eastAsia="宋体" w:cs="宋体"/>
        <w:b/>
        <w:bCs/>
        <w:color w:val="5D6B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21838">
    <w:pPr>
      <w:pStyle w:val="25"/>
      <w:pBdr>
        <w:bottom w:val="single" w:color="C9D8D2" w:sz="6" w:space="3"/>
      </w:pBdr>
      <w:spacing w:after="0"/>
      <w:jc w:val="left"/>
    </w:pPr>
    <w:r>
      <w:rPr>
        <w:rFonts w:ascii="微软雅黑" w:hAnsi="微软雅黑" w:eastAsia="微软雅黑"/>
        <w:b/>
        <w:color w:val="5D6B66"/>
        <w:sz w:val="17"/>
      </w:rPr>
      <w:t>制药成本智能分析系统｜三场景竞赛评测报告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275BC0"/>
    <w:multiLevelType w:val="singleLevel"/>
    <w:tmpl w:val="BD275BC0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/>
        <w:bCs/>
      </w:rPr>
    </w:lvl>
  </w:abstractNum>
  <w:abstractNum w:abstractNumId="1">
    <w:nsid w:val="C9E9E4B5"/>
    <w:multiLevelType w:val="singleLevel"/>
    <w:tmpl w:val="C9E9E4B5"/>
    <w:lvl w:ilvl="0" w:tentative="0">
      <w:start w:val="1"/>
      <w:numFmt w:val="decimal"/>
      <w:suff w:val="space"/>
      <w:lvlText w:val="（%1）"/>
      <w:lvlJc w:val="left"/>
      <w:rPr>
        <w:rFonts w:hint="default"/>
        <w:b/>
        <w:bCs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2113FAF"/>
    <w:multiLevelType w:val="singleLevel"/>
    <w:tmpl w:val="32113FA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33008147"/>
    <w:multiLevelType w:val="singleLevel"/>
    <w:tmpl w:val="33008147"/>
    <w:lvl w:ilvl="0" w:tentative="0">
      <w:start w:val="1"/>
      <w:numFmt w:val="decimal"/>
      <w:suff w:val="space"/>
      <w:lvlText w:val="（%1）"/>
      <w:lvlJc w:val="left"/>
    </w:lvl>
  </w:abstractNum>
  <w:abstractNum w:abstractNumId="10">
    <w:nsid w:val="74F972A3"/>
    <w:multiLevelType w:val="singleLevel"/>
    <w:tmpl w:val="74F972A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0"/>
  </w:num>
  <w:num w:numId="9">
    <w:abstractNumId w:val="10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2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 w:hanging="360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 w:hanging="360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2578</Words>
  <Characters>3296</Characters>
  <Lines>0</Lines>
  <Paragraphs>0</Paragraphs>
  <TotalTime>30</TotalTime>
  <ScaleCrop>false</ScaleCrop>
  <LinksUpToDate>false</LinksUpToDate>
  <CharactersWithSpaces>3350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重庆创灵境数字技术有限公司</dc:creator>
  <dc:description>V1.4，2026-09-03</dc:description>
  <cp:lastModifiedBy>You are tremblina</cp:lastModifiedBy>
  <dcterms:modified xsi:type="dcterms:W3CDTF">2026-09-03T11:46:30Z</dcterms:modified>
  <dc:subject>制药成本智能分析系统竞赛评测</dc:subject>
  <dc:title>三场景竞赛评测报告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eyJoZGlkIjoiYzFiZjk0NGM4NjI1MTc3YTZjYWFmY2JiNjhmNGY4YmYiLCJ1c2VySWQiOiIyODE0MDM1NDUifQ==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C2D713F9433D49DEB72AB4FE325BC58E_12</vt:lpwstr>
  </property>
</Properties>
</file>