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</w:pPr>
    </w:p>
    <w:p w14:paraId="26A4B60E">
      <w:pPr>
        <w:spacing w:line="360" w:lineRule="auto"/>
      </w:pPr>
    </w:p>
    <w:p w14:paraId="6E951B70"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</w:pP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>{{报告标题}}</w:t>
      </w:r>
      <w:bookmarkStart w:id="13" w:name="_GoBack"/>
      <w:bookmarkEnd w:id="13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</w:pPr>
    </w:p>
    <w:p w14:paraId="67B983A2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《</w:t>
      </w: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>{{报告标题}}</w:t>
      </w:r>
      <w:r>
        <w:rPr>
          <w:rStyle w:val="16"/>
          <w:rFonts w:hint="eastAsia"/>
          <w:b/>
          <w:bCs/>
          <w:sz w:val="48"/>
          <w:szCs w:val="48"/>
        </w:rPr>
        <w:t>》</w:t>
      </w: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整体解决方案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</w:pPr>
      <w:r>
        <w:rPr>
          <w:rFonts w:hint="eastAsia" w:hAnsi="宋体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3612F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文件版本： V3.0</w:t>
      </w:r>
    </w:p>
    <w:p w14:paraId="22868FA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编制日期： {{编制日期}}</w:t>
      </w:r>
      <w:r>
        <w:rPr>
          <w:rFonts w:hint="eastAsia" w:ascii="微软雅黑" w:hAnsi="微软雅黑" w:eastAsia="微软雅黑" w:cs="微软雅黑"/>
          <w:sz w:val="22"/>
        </w:rPr>
      </w:r>
    </w:p>
    <w:p w14:paraId="6A3D3DE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编制单位：</w:t>
      </w:r>
      <w:r>
        <w:rPr>
          <w:rFonts w:hint="eastAsia" w:ascii="微软雅黑" w:hAnsi="微软雅黑" w:eastAsia="微软雅黑" w:cs="微软雅黑"/>
          <w:sz w:val="22"/>
        </w:rPr>
        <w:t xml:space="preserve"> 重庆创灵境数字技术有限公司</w:t>
      </w:r>
    </w:p>
    <w:p w14:paraId="27C9C370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448317FB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5C4525E1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W w:w="7440" w:type="dxa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1860"/>
        <w:gridCol w:w="1839"/>
        <w:gridCol w:w="861"/>
        <w:gridCol w:w="2880"/>
      </w:tblGrid>
      <w:tr w14:paraId="56EB3084">
        <w:trPr>
          <w:cantSplit/>
          <w:tblHeader/>
        </w:trPr>
        <w:tc>
          <w:tcPr>
            <w:tcW w:w="1860" w:type="dxa"/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69AD8A79">
            <w:pPr>
              <w:spacing w:line="360" w:lineRule="auto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 日期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作者</w:t>
            </w:r>
          </w:p>
        </w:tc>
        <w:tc>
          <w:tcPr>
            <w:tcW w:w="861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版本号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W w:w="1860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{{编制日期}}</w:t>
            </w:r>
          </w:p>
        </w:tc>
        <w:tc>
          <w:tcPr>
            <w:tcW w:w="1839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龚云</w:t>
            </w:r>
          </w:p>
        </w:tc>
        <w:tc>
          <w:tcPr>
            <w:tcW w:w="861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V3.0</w:t>
            </w:r>
          </w:p>
        </w:tc>
        <w:tc>
          <w:tcPr>
            <w:tcW w:w="2880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tcW w:w="1860" w:type="dxa"/>
            <w:shd w:val="clear" w:color="auto" w:fill="auto"/>
            <w:noWrap w:val="0"/>
            <w:vAlign w:val="top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1839" w:type="dxa"/>
            <w:shd w:val="clear" w:color="auto" w:fill="auto"/>
            <w:noWrap w:val="0"/>
            <w:vAlign w:val="top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861" w:type="dxa"/>
            <w:shd w:val="clear" w:color="auto" w:fill="auto"/>
            <w:noWrap w:val="0"/>
            <w:vAlign w:val="top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2880" w:type="dxa"/>
            <w:shd w:val="clear" w:color="auto" w:fill="auto"/>
            <w:noWrap w:val="0"/>
            <w:vAlign w:val="top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keepNext/>
        <w:keepLines/>
        <w:spacing w:before="120" w:after="120" w:line="36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查阅</w:t>
      </w:r>
    </w:p>
    <w:tbl>
      <w:tblPr>
        <w:tblStyle w:val="11"/>
        <w:tblW w:w="0" w:type="auto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3590"/>
      </w:tblGrid>
      <w:tr w14:paraId="0F6BE266">
        <w:trPr>
          <w:cantSplit/>
          <w:tblHeader/>
        </w:trPr>
        <w:tc>
          <w:tcPr>
            <w:tcW w:w="387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7C8011D1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59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6AA9785E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W w:w="3870" w:type="dxa"/>
            <w:tcBorders>
              <w:top w:val="nil"/>
            </w:tcBorders>
            <w:noWrap w:val="0"/>
            <w:vAlign w:val="top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tcBorders>
              <w:top w:val="nil"/>
            </w:tcBorders>
            <w:noWrap w:val="0"/>
            <w:vAlign w:val="top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keepNext/>
        <w:keepLines/>
        <w:spacing w:before="120" w:after="120" w:line="360" w:lineRule="auto"/>
        <w:rPr>
          <w:rFonts w:hint="eastAsia" w:hAnsi="宋体"/>
        </w:rPr>
      </w:pPr>
      <w:r>
        <w:rPr>
          <w:rFonts w:hint="eastAsia" w:ascii="宋体" w:hAnsi="宋体"/>
          <w:b/>
        </w:rPr>
        <w:t>分发</w:t>
      </w:r>
    </w:p>
    <w:tbl>
      <w:tblPr>
        <w:tblStyle w:val="11"/>
        <w:tblW w:w="0" w:type="auto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340"/>
        <w:gridCol w:w="3600"/>
      </w:tblGrid>
      <w:tr w14:paraId="1C3BF9B9">
        <w:trPr>
          <w:cantSplit/>
          <w:tblHeader/>
        </w:trPr>
        <w:tc>
          <w:tcPr>
            <w:tcW w:w="153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54D512DD">
            <w:pPr>
              <w:pStyle w:val="17"/>
              <w:spacing w:line="360" w:lineRule="auto"/>
              <w:rPr>
                <w:rFonts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抄送</w:t>
            </w:r>
            <w:r>
              <w:rPr>
                <w:rFonts w:hAnsi="宋体"/>
                <w:sz w:val="21"/>
              </w:rPr>
              <w:t>.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29B807E6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60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0CD354C9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W w:w="1530" w:type="dxa"/>
            <w:tcBorders>
              <w:top w:val="nil"/>
            </w:tcBorders>
            <w:noWrap w:val="0"/>
            <w:vAlign w:val="top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tcBorders>
              <w:top w:val="nil"/>
            </w:tcBorders>
            <w:noWrap w:val="0"/>
            <w:vAlign w:val="top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tcBorders>
              <w:top w:val="nil"/>
            </w:tcBorders>
            <w:noWrap w:val="0"/>
            <w:vAlign w:val="top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</w:pPr>
    </w:p>
    <w:p w14:paraId="48D52EA1">
      <w:pPr>
        <w:spacing w:line="360" w:lineRule="auto"/>
        <w:jc w:val="center"/>
        <w:rPr>
          <w:rFonts w:hint="eastAsia" w:ascii="宋体" w:hAnsi="宋体"/>
        </w:rPr>
      </w:pPr>
    </w:p>
    <w:p w14:paraId="15E737B2">
      <w:pPr>
        <w:spacing w:line="360" w:lineRule="auto"/>
        <w:jc w:val="center"/>
        <w:rPr>
          <w:rFonts w:hint="eastAsia" w:ascii="宋体" w:hAnsi="宋体"/>
        </w:rPr>
      </w:pPr>
    </w:p>
    <w:p w14:paraId="279EFE4A">
      <w:pPr>
        <w:spacing w:line="360" w:lineRule="auto"/>
        <w:jc w:val="center"/>
        <w:rPr>
          <w:rFonts w:hint="eastAsia" w:ascii="宋体" w:hAnsi="宋体"/>
        </w:rPr>
      </w:pPr>
    </w:p>
    <w:p w14:paraId="2B57BBC6">
      <w:pPr>
        <w:spacing w:line="360" w:lineRule="auto"/>
        <w:jc w:val="center"/>
        <w:rPr>
          <w:rFonts w:hint="eastAsia" w:ascii="宋体" w:hAnsi="宋体"/>
        </w:rPr>
      </w:pPr>
    </w:p>
    <w:p w14:paraId="50C9323A">
      <w:pPr>
        <w:spacing w:line="360" w:lineRule="auto"/>
        <w:jc w:val="center"/>
        <w:rPr>
          <w:rFonts w:hint="eastAsia" w:ascii="宋体" w:hAnsi="宋体"/>
        </w:rPr>
      </w:pPr>
    </w:p>
    <w:p w14:paraId="116754E9">
      <w:pPr>
        <w:spacing w:line="360" w:lineRule="auto"/>
        <w:jc w:val="center"/>
        <w:rPr>
          <w:rFonts w:hint="eastAsia" w:ascii="宋体" w:hAnsi="宋体"/>
        </w:rPr>
      </w:pPr>
    </w:p>
    <w:p w14:paraId="20D67459">
      <w:pPr>
        <w:spacing w:line="360" w:lineRule="auto"/>
        <w:jc w:val="center"/>
        <w:rPr>
          <w:rFonts w:hint="eastAsia" w:ascii="宋体" w:hAnsi="宋体"/>
        </w:rPr>
      </w:pPr>
    </w:p>
    <w:p w14:paraId="43E61A08">
      <w:pPr>
        <w:spacing w:line="360" w:lineRule="auto"/>
        <w:jc w:val="center"/>
        <w:rPr>
          <w:rFonts w:hint="eastAsia" w:ascii="宋体" w:hAnsi="宋体"/>
        </w:rPr>
      </w:pPr>
    </w:p>
    <w:p w14:paraId="1FC34755">
      <w:pPr>
        <w:spacing w:line="360" w:lineRule="auto"/>
        <w:jc w:val="center"/>
        <w:rPr>
          <w:rFonts w:hint="eastAsia" w:ascii="宋体" w:hAnsi="宋体"/>
        </w:rPr>
      </w:pPr>
    </w:p>
    <w:p w14:paraId="12075237">
      <w:pPr>
        <w:keepNext/>
        <w:keepLines/>
        <w:spacing w:before="120" w:after="120" w:line="360" w:lineRule="auto"/>
        <w:rPr>
          <w:rFonts w:ascii="宋体" w:hAnsi="宋体"/>
        </w:rPr>
      </w:pPr>
      <w:r>
        <w:rPr>
          <w:rFonts w:hint="eastAsia" w:ascii="宋体" w:hAnsi="宋体"/>
          <w:b/>
          <w:lang w:val="en-US" w:eastAsia="zh-CN"/>
        </w:rPr>
        <w:t>阅读指南</w:t>
      </w:r>
    </w:p>
    <w:p w14:paraId="7377E6A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</w:p>
    <w:tbl>
      <w:tblPr>
        <w:tblStyle w:val="11"/>
        <w:tblW w:w="8436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4162"/>
        <w:gridCol w:w="2576"/>
      </w:tblGrid>
      <w:tr w14:paraId="23EB7635">
        <w:trPr>
          <w:trHeight w:val="580" w:hRule="atLeast"/>
        </w:trPr>
        <w:tc>
          <w:tcPr>
            <w:tcW w:w="169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读者角色</w:t>
            </w:r>
          </w:p>
        </w:tc>
        <w:tc>
          <w:tcPr>
            <w:tcW w:w="4162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阅读重点</w:t>
            </w:r>
          </w:p>
        </w:tc>
        <w:tc>
          <w:tcPr>
            <w:tcW w:w="2576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目的</w:t>
            </w:r>
          </w:p>
        </w:tc>
      </w:tr>
      <w:tr w14:paraId="649EAFD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管理层/总经理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三、成本要素明、四、重点产品专、五、对标分析、六、总结与建议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采购总监/业务负责人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IT/实施团队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明确技术架构、实施计划、系统配置</w:t>
            </w:r>
          </w:p>
        </w:tc>
      </w:tr>
      <w:tr w14:paraId="5D9B84E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财务/采购决策者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评估实施周期与预算，决策推进</w:t>
            </w:r>
          </w:p>
        </w:tc>
      </w:tr>
    </w:tbl>
    <w:p w14:paraId="5DF735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</w:pPr>
    </w:p>
    <w:p w14:paraId="1EE548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0835119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</w:p>
    <w:p w14:paraId="2461B6E0">
      <w:pPr>
        <w:spacing w:line="360" w:lineRule="auto"/>
        <w:rPr>
          <w:rFonts w:hint="eastAsia" w:ascii="等线" w:hAnsi="等线" w:eastAsia="等线" w:cs="等线"/>
          <w:sz w:val="21"/>
          <w:szCs w:val="21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1906" w:h="16838"/>
          <w:pgMar w:top="1440" w:right="1797" w:bottom="1440" w:left="1797" w:header="851" w:footer="992" w:gutter="0"/>
          <w:pgNumType w:fmt="decimal"/>
          <w:cols w:space="720" w:num="1"/>
          <w:docGrid w:type="lines" w:linePitch="312" w:charSpace="0"/>
        </w:sectPr>
      </w:pPr>
    </w:p>
    <w:p w14:paraId="15E5B084">
      <w:pPr>
        <w:pStyle w:val="19"/>
        <w:spacing w:before="360" w:after="120" w:line="360" w:lineRule="auto"/>
        <w:jc w:val="center"/>
      </w:pPr>
      <w:r>
        <w:rPr>
          <w:lang w:val="zh-CN"/>
        </w:rPr>
        <w:t>目</w:t>
      </w:r>
      <w:r>
        <w:rPr>
          <w:rFonts w:hint="eastAsia"/>
        </w:rPr>
        <w:t xml:space="preserve">     </w:t>
      </w:r>
      <w:r>
        <w:rPr>
          <w:lang w:val="zh-CN"/>
        </w:rPr>
        <w:t>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t xml:space="preserve">（右键点击此处 → 更新域 → 更新整个目录）</w:t>
      </w:r>
      <w:r>
        <w:fldChar w:fldCharType="end"/>
      </w:r>
    </w:p>
    <w:p w14:paraId="63D1E5E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  <w:sectPr>
          <w:headerReference r:id="rId8" w:type="default"/>
          <w:footerReference r:id="rId9" w:type="default"/>
          <w:pgSz w:w="11905" w:h="16840"/>
          <w:pgNumType w:fmt="decimal"/>
          <w:cols w:space="720" w:num="1"/>
        </w:sectPr>
      </w:pPr>
      <w:bookmarkStart w:id="9" w:name="heading_0"/>
    </w:p>
    <w:bookmarkEnd w:id="9"/>
    <w:p w14:paraId="0C43A0D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>
      <w:pPr>
        <w:spacing w:line="360" w:lineRule="auto"/>
        <w:outlineLvl w:val="0"/>
      </w:pPr>
      <w:r>
        <w:rPr>
          <w:rFonts w:ascii="Arial" w:hAnsi="Arial"/>
          <w:b/>
          <w:sz w:val="32"/>
        </w:rPr>
        <w:t>{{报告标题}}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一、封面与基本信息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报告类型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{{报告类型}}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分析月份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{{分析月份}}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分析产品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{{产品名称}}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产品规格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{{产品规格}}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本月产量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{{本月产量}} 盒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编制人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财务部成本会计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审核人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财务总监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数据来源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ERP系统成本模块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二、总成本概览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2.1 核心指标一览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本月实际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上月实际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去年同月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同比变动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预算值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预算偏差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产量(盒)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{{去年同月产量}}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{{预算产量}}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{{产量预算偏差}}%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单位成本(元/盒)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{{预算单位成本}}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{{单位成本预算偏差}}%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总成本(元)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{{去年总成本}}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{{总成本同比}}%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{{预算总成本}}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{{总成本预算偏差}}%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其中：直接材料(元/盒)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{{材料成本环比}}%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{{预算材料成本}}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{{材料预算偏差}}%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其中：直接人工(元/盒)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{{人工成本环比}}%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{{预算人工成本}}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{{人工预算偏差}}%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其中：制造费用(元/盒)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{{本月制造费用}}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{{上月制造费用}}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{{制造费用环比}}%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{{预算制造费用}}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{{制造费用预算偏差}}%</w:t>
            </w:r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2.2 成本结构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成本要素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金额(元/盒)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占比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直接材料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{{材料贡献度}}%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直接人工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制造费用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{{制造费用金额}}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{{制造费用占比}}%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{{制造费用贡献度}}%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100%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{{总环比}}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100%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三、成本要素明细分析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3.1 直接材料分析</w:t>
      </w:r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3.1.1 原材料成本明细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{{原材料成本明细表格}}</w:t>
      </w:r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3.1.2 材料成本变动归因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{{材料成本归因分析文本}}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3.2 直接人工分析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单位人工成本(元/盒)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{{上月人工单位成本}}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{{人工环比}}%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人工工时(h/万盒)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{{本月工时}}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{{上月工时}}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{{工时环比}}%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平均小时工资(元/h)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{{本月时薪}}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{{上月时薪}}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{{时薪环比}}%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人工效率(盒/人·日)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{{本月效率}}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{{上月效率}}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{{效率环比}}%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3.3 制造费用分析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费用类别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变动说明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折旧费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{{本月折旧}}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{{上月折旧}}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{{折旧环比}}%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{{折旧变动说明}}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动力费(水电气)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{{本月动力}}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{{上月动力}}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{{动力环比}}%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{{动力变动说明}}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间接人工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{{本月间接人工}}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{{上月间接人工}}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{{间接人工环比}}%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{{间接人工变动说明}}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检验费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{{本月检验}}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{{上月检验}}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{{检验环比}}%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{{检验变动说明}}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其他制造费用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{{本月其他}}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{{上月其他}}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{{其他环比}}%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{{其他变动说明}}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{{制造费用合计}}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{{上月制造费用合计}}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{{制造费用合计环比}}%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四、重点产品专项分析 — {{产品名称}}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4.1 近6个月单位成本趋势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{{近6个月成本趋势表格}}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4.2 成本异常点排查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{{成本异常排查分析}}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4.3 关键原材料市场价格跟踪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{{原材料价格跟踪表格}}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五、对标分析（与中药二厂）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5.1 差异总览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{{对标差异表格}}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5.2 差异结构拆解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{{差异结构拆解分析}}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5.3 差异归因分析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{{差异归因分析文本}}</w:t>
      </w:r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六、总结与建议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6.1 本月成本管理亮点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{{本月亮点}}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6.2 需关注的问题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{{需关注问题}}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6.3 改进建议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{{改进建议表格}}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6.4 整改任务清单（自动生成）</w:t>
      </w:r>
    </w:p>
    <w:p>
      <w:pPr>
        <w:spacing w:line="360" w:lineRule="auto"/>
      </w:pPr>
      <w:r>
        <w:rPr>
          <w:rFonts w:ascii="微软雅黑" w:hAnsi="微软雅黑"/>
          <w:b w:val="0"/>
          <w:sz w:val="22"/>
        </w:rPr>
        <w:t>{{整改任务表格}}</w:t>
      </w:r>
    </w:p>
    <w:sectPr>
      <w:footerReference r:id="rId10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23F9B"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4BFC2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9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84BFC2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after="50" w:afterLines="50" w:line="360" w:lineRule="auto"/>
      <w:outlineLvl w:val="0"/>
    </w:pPr>
    <w:rPr>
      <w:rFonts w:ascii="宋体" w:hAnsi="宋体" w:eastAsia="宋体"/>
      <w:b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302"/>
      </w:tabs>
      <w:spacing w:before="120" w:after="120"/>
    </w:pPr>
    <w:rPr>
      <w:b/>
      <w:bCs/>
      <w:caps/>
      <w:sz w:val="20"/>
    </w:rPr>
  </w:style>
  <w:style w:type="paragraph" w:styleId="9">
    <w:name w:val="toc 2"/>
    <w:basedOn w:val="1"/>
    <w:next w:val="1"/>
    <w:qFormat/>
    <w:uiPriority w:val="39"/>
    <w:pPr>
      <w:tabs>
        <w:tab w:val="right" w:leader="dot" w:pos="8296"/>
      </w:tabs>
      <w:jc w:val="left"/>
    </w:pPr>
    <w:rPr>
      <w:smallCaps/>
      <w:sz w:val="20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