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5B568E">
      <w:pPr>
        <w:spacing w:after="156" w:afterLines="50"/>
        <w:rPr>
          <w:rFonts w:hint="eastAsia" w:eastAsia="黑体"/>
          <w:bCs/>
          <w:color w:val="000000"/>
          <w:sz w:val="32"/>
          <w:szCs w:val="32"/>
          <w:highlight w:val="none"/>
          <w:lang w:eastAsia="zh-CN"/>
        </w:rPr>
      </w:pPr>
      <w:r>
        <w:rPr>
          <w:rFonts w:hint="eastAsia" w:eastAsia="黑体"/>
          <w:bCs/>
          <w:color w:val="000000"/>
          <w:sz w:val="32"/>
          <w:szCs w:val="32"/>
          <w:highlight w:val="none"/>
          <w:lang w:eastAsia="zh-CN"/>
        </w:rPr>
        <w:t>附件1</w:t>
      </w:r>
    </w:p>
    <w:p w14:paraId="4435C0D5">
      <w:pPr>
        <w:spacing w:after="156" w:afterLines="50"/>
        <w:jc w:val="center"/>
        <w:rPr>
          <w:rFonts w:eastAsia="黑体"/>
          <w:bCs/>
          <w:color w:val="auto"/>
          <w:sz w:val="36"/>
          <w:szCs w:val="36"/>
          <w:highlight w:val="none"/>
        </w:rPr>
      </w:pPr>
      <w:r>
        <w:rPr>
          <w:rFonts w:hint="eastAsia" w:eastAsia="黑体"/>
          <w:bCs/>
          <w:color w:val="auto"/>
          <w:sz w:val="36"/>
          <w:szCs w:val="36"/>
          <w:highlight w:val="none"/>
          <w:lang w:val="en-US" w:eastAsia="zh-CN"/>
        </w:rPr>
        <w:t>每个</w:t>
      </w:r>
      <w:r>
        <w:rPr>
          <w:rFonts w:hint="eastAsia" w:eastAsia="黑体"/>
          <w:bCs/>
          <w:color w:val="auto"/>
          <w:sz w:val="36"/>
          <w:szCs w:val="36"/>
          <w:highlight w:val="none"/>
          <w:lang w:eastAsia="zh-CN"/>
        </w:rPr>
        <w:t>场景实例</w:t>
      </w:r>
      <w:r>
        <w:rPr>
          <w:rFonts w:eastAsia="黑体"/>
          <w:bCs/>
          <w:color w:val="auto"/>
          <w:sz w:val="36"/>
          <w:szCs w:val="36"/>
          <w:highlight w:val="none"/>
        </w:rPr>
        <w:t>描述</w:t>
      </w:r>
    </w:p>
    <w:tbl>
      <w:tblPr>
        <w:tblStyle w:val="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7"/>
        <w:gridCol w:w="6975"/>
      </w:tblGrid>
      <w:tr w14:paraId="54083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578" w:type="pct"/>
            <w:noWrap w:val="0"/>
            <w:vAlign w:val="center"/>
          </w:tcPr>
          <w:p w14:paraId="37A7EE35">
            <w:pPr>
              <w:keepNext w:val="0"/>
              <w:keepLines w:val="0"/>
              <w:widowControl/>
              <w:suppressLineNumbers w:val="0"/>
              <w:spacing w:line="400" w:lineRule="exact"/>
              <w:jc w:val="center"/>
              <w:textAlignment w:val="center"/>
              <w:rPr>
                <w:rFonts w:ascii="仿宋_GB2312" w:hAnsi="宋体" w:eastAsia="仿宋_GB2312" w:cs="仿宋_GB2312"/>
                <w:b/>
                <w:bCs/>
                <w:i w:val="0"/>
                <w:iCs w:val="0"/>
                <w:color w:val="002060"/>
                <w:sz w:val="24"/>
                <w:szCs w:val="24"/>
                <w:highlight w:val="none"/>
                <w:u w:val="none"/>
              </w:rPr>
            </w:pPr>
            <w:r>
              <w:rPr>
                <w:rFonts w:hint="eastAsia" w:ascii="仿宋_GB2312" w:hAnsi="宋体" w:eastAsia="仿宋_GB2312" w:cs="仿宋_GB2312"/>
                <w:b/>
                <w:bCs/>
                <w:i w:val="0"/>
                <w:iCs w:val="0"/>
                <w:color w:val="002060"/>
                <w:kern w:val="0"/>
                <w:sz w:val="24"/>
                <w:szCs w:val="24"/>
                <w:highlight w:val="none"/>
                <w:u w:val="none"/>
                <w:lang w:val="en-US" w:eastAsia="zh-CN" w:bidi="ar"/>
              </w:rPr>
              <w:t>环节名称</w:t>
            </w:r>
          </w:p>
        </w:tc>
        <w:tc>
          <w:tcPr>
            <w:tcW w:w="3421" w:type="pct"/>
            <w:noWrap w:val="0"/>
            <w:vAlign w:val="center"/>
          </w:tcPr>
          <w:p w14:paraId="2F4A058C">
            <w:pPr>
              <w:pStyle w:val="3"/>
              <w:rPr>
                <w:rStyle w:val="11"/>
                <w:rFonts w:hint="eastAsia" w:hAnsi="宋体"/>
                <w:b/>
                <w:bCs/>
                <w:color w:val="0070C0"/>
                <w:kern w:val="2"/>
                <w:sz w:val="21"/>
                <w:szCs w:val="21"/>
                <w:highlight w:val="none"/>
                <w:lang w:val="en-US" w:eastAsia="zh-CN" w:bidi="ar"/>
              </w:rPr>
            </w:pPr>
            <w:r>
              <w:rPr>
                <w:rFonts w:hint="eastAsia" w:ascii="仿宋_GB2312" w:hAnsi="宋体" w:eastAsia="仿宋_GB2312" w:cs="仿宋_GB2312"/>
                <w:i w:val="0"/>
                <w:iCs w:val="0"/>
                <w:color w:val="auto"/>
                <w:kern w:val="0"/>
                <w:sz w:val="24"/>
                <w:szCs w:val="24"/>
                <w:highlight w:val="none"/>
                <w:u w:val="none"/>
                <w:lang w:val="en-US" w:eastAsia="zh-CN" w:bidi="ar"/>
              </w:rPr>
              <w:t>生产管理</w:t>
            </w:r>
          </w:p>
          <w:p w14:paraId="4CE18C3A">
            <w:pPr>
              <w:pStyle w:val="3"/>
              <w:rPr>
                <w:rStyle w:val="11"/>
                <w:rFonts w:hint="eastAsia" w:hAnsi="宋体"/>
                <w:b/>
                <w:bCs/>
                <w:color w:val="0070C0"/>
                <w:kern w:val="2"/>
                <w:sz w:val="21"/>
                <w:szCs w:val="21"/>
                <w:highlight w:val="none"/>
                <w:lang w:val="en-US" w:eastAsia="zh-CN" w:bidi="ar"/>
              </w:rPr>
            </w:pPr>
          </w:p>
        </w:tc>
      </w:tr>
      <w:tr w14:paraId="341B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578" w:type="pct"/>
            <w:noWrap w:val="0"/>
            <w:vAlign w:val="center"/>
          </w:tcPr>
          <w:p w14:paraId="7A13C136">
            <w:pPr>
              <w:keepNext w:val="0"/>
              <w:keepLines w:val="0"/>
              <w:widowControl/>
              <w:suppressLineNumbers w:val="0"/>
              <w:spacing w:line="400" w:lineRule="exact"/>
              <w:jc w:val="center"/>
              <w:textAlignment w:val="center"/>
              <w:rPr>
                <w:rFonts w:hint="eastAsia" w:ascii="仿宋_GB2312" w:hAnsi="宋体" w:eastAsia="仿宋_GB2312" w:cs="仿宋_GB2312"/>
                <w:b/>
                <w:bCs/>
                <w:i w:val="0"/>
                <w:iCs w:val="0"/>
                <w:color w:val="000000"/>
                <w:sz w:val="24"/>
                <w:szCs w:val="24"/>
                <w:highlight w:val="none"/>
                <w:u w:val="none"/>
              </w:rPr>
            </w:pPr>
            <w:r>
              <w:rPr>
                <w:rFonts w:hint="eastAsia" w:ascii="仿宋_GB2312" w:hAnsi="宋体" w:eastAsia="仿宋_GB2312" w:cs="仿宋_GB2312"/>
                <w:b/>
                <w:bCs/>
                <w:i w:val="0"/>
                <w:iCs w:val="0"/>
                <w:color w:val="000000"/>
                <w:kern w:val="0"/>
                <w:sz w:val="24"/>
                <w:szCs w:val="24"/>
                <w:highlight w:val="none"/>
                <w:u w:val="none"/>
                <w:lang w:val="en-US" w:eastAsia="zh-CN" w:bidi="ar"/>
              </w:rPr>
              <w:t>场景名称</w:t>
            </w:r>
          </w:p>
        </w:tc>
        <w:tc>
          <w:tcPr>
            <w:tcW w:w="3421" w:type="pct"/>
            <w:noWrap w:val="0"/>
            <w:vAlign w:val="center"/>
          </w:tcPr>
          <w:p w14:paraId="4A025925">
            <w:pPr>
              <w:keepNext w:val="0"/>
              <w:keepLines w:val="0"/>
              <w:widowControl/>
              <w:suppressLineNumbers w:val="0"/>
              <w:spacing w:line="400" w:lineRule="exact"/>
              <w:jc w:val="left"/>
              <w:textAlignment w:val="center"/>
              <w:rPr>
                <w:rStyle w:val="11"/>
                <w:rFonts w:hint="eastAsia" w:hAnsi="宋体"/>
                <w:b/>
                <w:bCs/>
                <w:i w:val="0"/>
                <w:iCs w:val="0"/>
                <w:color w:val="0070C0"/>
                <w:sz w:val="21"/>
                <w:szCs w:val="21"/>
                <w:highlight w:val="none"/>
                <w:lang w:val="en-US" w:eastAsia="zh-CN" w:bidi="ar"/>
              </w:rPr>
            </w:pPr>
            <w:r>
              <w:rPr>
                <w:rFonts w:hint="eastAsia" w:ascii="仿宋_GB2312" w:hAnsi="宋体" w:eastAsia="仿宋_GB2312" w:cs="仿宋_GB2312"/>
                <w:i w:val="0"/>
                <w:iCs w:val="0"/>
                <w:color w:val="000000"/>
                <w:kern w:val="0"/>
                <w:sz w:val="24"/>
                <w:szCs w:val="24"/>
                <w:highlight w:val="none"/>
                <w:u w:val="none"/>
                <w:lang w:val="en-US" w:eastAsia="zh-CN" w:bidi="ar"/>
              </w:rPr>
              <w:t>能源智能管控</w:t>
            </w:r>
          </w:p>
          <w:p w14:paraId="61E15244">
            <w:pPr>
              <w:keepNext w:val="0"/>
              <w:keepLines w:val="0"/>
              <w:widowControl/>
              <w:suppressLineNumbers w:val="0"/>
              <w:spacing w:line="400" w:lineRule="exact"/>
              <w:jc w:val="left"/>
              <w:textAlignment w:val="center"/>
              <w:rPr>
                <w:rStyle w:val="11"/>
                <w:rFonts w:hint="eastAsia" w:hAnsi="宋体"/>
                <w:b/>
                <w:bCs/>
                <w:i w:val="0"/>
                <w:iCs w:val="0"/>
                <w:color w:val="0070C0"/>
                <w:sz w:val="21"/>
                <w:szCs w:val="21"/>
                <w:highlight w:val="none"/>
                <w:lang w:val="en-US" w:eastAsia="zh-CN" w:bidi="ar"/>
              </w:rPr>
            </w:pPr>
          </w:p>
        </w:tc>
      </w:tr>
      <w:tr w14:paraId="6A8C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578" w:type="pct"/>
            <w:noWrap w:val="0"/>
            <w:vAlign w:val="center"/>
          </w:tcPr>
          <w:p w14:paraId="2B73F433">
            <w:pPr>
              <w:keepNext w:val="0"/>
              <w:keepLines w:val="0"/>
              <w:widowControl/>
              <w:suppressLineNumbers w:val="0"/>
              <w:spacing w:line="400" w:lineRule="exact"/>
              <w:jc w:val="center"/>
              <w:textAlignment w:val="center"/>
              <w:rPr>
                <w:rFonts w:hint="eastAsia" w:ascii="仿宋_GB2312" w:hAnsi="宋体" w:eastAsia="仿宋_GB2312" w:cs="仿宋_GB2312"/>
                <w:b/>
                <w:bCs/>
                <w:i w:val="0"/>
                <w:iCs w:val="0"/>
                <w:color w:val="000000"/>
                <w:sz w:val="24"/>
                <w:szCs w:val="24"/>
                <w:highlight w:val="none"/>
                <w:u w:val="none"/>
              </w:rPr>
            </w:pPr>
            <w:r>
              <w:rPr>
                <w:rFonts w:hint="eastAsia" w:ascii="仿宋_GB2312" w:hAnsi="宋体" w:eastAsia="仿宋_GB2312" w:cs="仿宋_GB2312"/>
                <w:b/>
                <w:bCs/>
                <w:i w:val="0"/>
                <w:iCs w:val="0"/>
                <w:color w:val="000000"/>
                <w:kern w:val="0"/>
                <w:sz w:val="24"/>
                <w:szCs w:val="24"/>
                <w:highlight w:val="none"/>
                <w:u w:val="none"/>
                <w:lang w:val="en-US" w:eastAsia="zh-CN" w:bidi="ar"/>
              </w:rPr>
              <w:t>场景实例名称</w:t>
            </w:r>
          </w:p>
        </w:tc>
        <w:tc>
          <w:tcPr>
            <w:tcW w:w="3421" w:type="pct"/>
            <w:noWrap w:val="0"/>
            <w:vAlign w:val="center"/>
          </w:tcPr>
          <w:p w14:paraId="1D1688B6">
            <w:pPr>
              <w:keepNext w:val="0"/>
              <w:keepLines w:val="0"/>
              <w:widowControl/>
              <w:suppressLineNumbers w:val="0"/>
              <w:spacing w:line="400" w:lineRule="exact"/>
              <w:jc w:val="left"/>
              <w:textAlignment w:val="center"/>
              <w:rPr>
                <w:rStyle w:val="11"/>
                <w:rFonts w:hint="eastAsia" w:hAnsi="宋体"/>
                <w:b/>
                <w:bCs/>
                <w:i w:val="0"/>
                <w:iCs w:val="0"/>
                <w:color w:val="0070C0"/>
                <w:sz w:val="21"/>
                <w:szCs w:val="21"/>
                <w:highlight w:val="none"/>
                <w:lang w:val="en-US" w:eastAsia="zh-CN" w:bidi="ar"/>
              </w:rPr>
            </w:pPr>
            <w:r>
              <w:rPr>
                <w:rFonts w:hint="eastAsia" w:ascii="仿宋_GB2312" w:hAnsi="宋体" w:eastAsia="仿宋_GB2312" w:cs="仿宋_GB2312"/>
                <w:i w:val="0"/>
                <w:iCs w:val="0"/>
                <w:color w:val="000000"/>
                <w:kern w:val="0"/>
                <w:sz w:val="24"/>
                <w:szCs w:val="24"/>
                <w:highlight w:val="none"/>
                <w:u w:val="none"/>
                <w:lang w:val="en-US" w:eastAsia="zh-CN" w:bidi="ar"/>
              </w:rPr>
              <w:t>酿酒基地能耗智能管理与调度</w:t>
            </w:r>
          </w:p>
        </w:tc>
      </w:tr>
      <w:tr w14:paraId="35AE3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578" w:type="pct"/>
            <w:noWrap w:val="0"/>
            <w:vAlign w:val="center"/>
          </w:tcPr>
          <w:p w14:paraId="00B954FD">
            <w:pPr>
              <w:keepNext w:val="0"/>
              <w:keepLines w:val="0"/>
              <w:widowControl/>
              <w:suppressLineNumbers w:val="0"/>
              <w:spacing w:line="400" w:lineRule="exact"/>
              <w:jc w:val="center"/>
              <w:textAlignment w:val="center"/>
              <w:rPr>
                <w:rFonts w:hint="eastAsia" w:ascii="仿宋_GB2312" w:hAnsi="宋体" w:eastAsia="仿宋_GB2312" w:cs="仿宋_GB2312"/>
                <w:b/>
                <w:bCs/>
                <w:i w:val="0"/>
                <w:iCs w:val="0"/>
                <w:color w:val="000000"/>
                <w:sz w:val="24"/>
                <w:szCs w:val="24"/>
                <w:highlight w:val="none"/>
                <w:u w:val="none"/>
              </w:rPr>
            </w:pPr>
            <w:r>
              <w:rPr>
                <w:rFonts w:hint="eastAsia" w:ascii="仿宋_GB2312" w:hAnsi="宋体" w:eastAsia="仿宋_GB2312" w:cs="仿宋_GB2312"/>
                <w:b/>
                <w:bCs/>
                <w:i w:val="0"/>
                <w:iCs w:val="0"/>
                <w:color w:val="000000"/>
                <w:kern w:val="0"/>
                <w:sz w:val="24"/>
                <w:szCs w:val="24"/>
                <w:highlight w:val="none"/>
                <w:u w:val="none"/>
                <w:lang w:val="en-US" w:eastAsia="zh-CN" w:bidi="ar"/>
              </w:rPr>
              <w:t>场景解决方案供应商名称</w:t>
            </w:r>
          </w:p>
        </w:tc>
        <w:tc>
          <w:tcPr>
            <w:tcW w:w="3421" w:type="pct"/>
            <w:noWrap w:val="0"/>
            <w:vAlign w:val="center"/>
          </w:tcPr>
          <w:p w14:paraId="4D1A6CC2">
            <w:pPr>
              <w:spacing w:line="400" w:lineRule="exact"/>
              <w:jc w:val="left"/>
              <w:rPr>
                <w:rFonts w:hint="eastAsia" w:ascii="仿宋_GB2312" w:hAnsi="宋体" w:eastAsia="仿宋_GB2312" w:cs="仿宋_GB2312"/>
                <w:i w:val="0"/>
                <w:iCs w:val="0"/>
                <w:color w:val="000000"/>
                <w:sz w:val="24"/>
                <w:szCs w:val="24"/>
                <w:highlight w:val="none"/>
                <w:u w:val="none"/>
                <w:lang w:eastAsia="zh-CN"/>
              </w:rPr>
            </w:pPr>
            <w:r>
              <w:rPr>
                <w:rFonts w:hint="eastAsia" w:ascii="仿宋_GB2312" w:hAnsi="宋体" w:eastAsia="仿宋_GB2312" w:cs="仿宋_GB2312"/>
                <w:i w:val="0"/>
                <w:iCs w:val="0"/>
                <w:color w:val="000000"/>
                <w:sz w:val="24"/>
                <w:szCs w:val="24"/>
                <w:highlight w:val="none"/>
                <w:u w:val="none"/>
                <w:lang w:eastAsia="zh-CN"/>
              </w:rPr>
              <w:t>成都科维思科技有限公司</w:t>
            </w:r>
          </w:p>
        </w:tc>
      </w:tr>
      <w:tr w14:paraId="11EF7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3371" w:type="dxa"/>
            <w:noWrap w:val="0"/>
            <w:vAlign w:val="center"/>
          </w:tcPr>
          <w:p w14:paraId="13226962">
            <w:pPr>
              <w:keepNext w:val="0"/>
              <w:keepLines w:val="0"/>
              <w:widowControl/>
              <w:suppressLineNumbers w:val="0"/>
              <w:spacing w:line="400" w:lineRule="exact"/>
              <w:jc w:val="center"/>
              <w:textAlignment w:val="center"/>
              <w:rPr>
                <w:rFonts w:hint="eastAsia" w:ascii="仿宋_GB2312" w:hAnsi="宋体" w:eastAsia="仿宋_GB2312" w:cs="仿宋_GB2312"/>
                <w:b/>
                <w:bCs/>
                <w:i w:val="0"/>
                <w:iCs w:val="0"/>
                <w:color w:val="000000"/>
                <w:kern w:val="0"/>
                <w:sz w:val="24"/>
                <w:szCs w:val="24"/>
                <w:highlight w:val="none"/>
                <w:u w:val="none"/>
                <w:lang w:val="en-US" w:eastAsia="zh-CN" w:bidi="ar"/>
              </w:rPr>
            </w:pPr>
            <w:r>
              <w:rPr>
                <w:rFonts w:hint="eastAsia" w:ascii="Times New Roman" w:hAnsi="Times New Roman" w:eastAsia="仿宋_GB2312" w:cs="仿宋_GB2312"/>
                <w:b/>
                <w:bCs/>
                <w:i w:val="0"/>
                <w:iCs w:val="0"/>
                <w:color w:val="000000"/>
                <w:kern w:val="0"/>
                <w:sz w:val="24"/>
                <w:szCs w:val="24"/>
                <w:highlight w:val="none"/>
                <w:u w:val="none"/>
                <w:lang w:val="en-US" w:eastAsia="zh-CN" w:bidi="ar"/>
              </w:rPr>
              <w:t>是否成效突出且具备推广价值</w:t>
            </w:r>
          </w:p>
        </w:tc>
        <w:tc>
          <w:tcPr>
            <w:tcW w:w="7309" w:type="dxa"/>
            <w:noWrap w:val="0"/>
            <w:vAlign w:val="center"/>
          </w:tcPr>
          <w:p w14:paraId="05FF8CC1">
            <w:pPr>
              <w:spacing w:line="400" w:lineRule="exact"/>
              <w:jc w:val="left"/>
              <w:rPr>
                <w:rFonts w:hint="eastAsia" w:ascii="仿宋_GB2312" w:hAnsi="宋体" w:eastAsia="仿宋_GB2312" w:cs="仿宋_GB2312"/>
                <w:i w:val="0"/>
                <w:iCs w:val="0"/>
                <w:color w:val="000000"/>
                <w:sz w:val="24"/>
                <w:szCs w:val="24"/>
                <w:highlight w:val="none"/>
                <w:u w:val="none"/>
                <w:lang w:eastAsia="zh-CN"/>
              </w:rPr>
            </w:pPr>
            <w:r>
              <w:rPr>
                <w:rFonts w:hint="eastAsia" w:eastAsia="仿宋_GB2312" w:cs="仿宋_GB2312"/>
                <w:i w:val="0"/>
                <w:iCs w:val="0"/>
                <w:color w:val="000000"/>
                <w:sz w:val="24"/>
                <w:szCs w:val="24"/>
                <w:highlight w:val="none"/>
                <w:u w:val="none"/>
                <w:lang w:val="en-US" w:eastAsia="zh-CN"/>
              </w:rPr>
              <w:t>☑</w:t>
            </w:r>
            <w:r>
              <w:rPr>
                <w:rFonts w:hint="eastAsia" w:ascii="Times New Roman" w:hAnsi="Times New Roman" w:eastAsia="仿宋_GB2312" w:cs="仿宋_GB2312"/>
                <w:i w:val="0"/>
                <w:iCs w:val="0"/>
                <w:color w:val="000000"/>
                <w:sz w:val="24"/>
                <w:szCs w:val="24"/>
                <w:highlight w:val="none"/>
                <w:u w:val="none"/>
                <w:lang w:val="en-US" w:eastAsia="zh-CN"/>
              </w:rPr>
              <w:t>是□否</w:t>
            </w:r>
          </w:p>
        </w:tc>
      </w:tr>
      <w:tr w14:paraId="05C29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578" w:type="pct"/>
            <w:noWrap w:val="0"/>
            <w:vAlign w:val="center"/>
          </w:tcPr>
          <w:p w14:paraId="749AEC2E">
            <w:pPr>
              <w:keepNext w:val="0"/>
              <w:keepLines w:val="0"/>
              <w:widowControl/>
              <w:suppressLineNumbers w:val="0"/>
              <w:spacing w:line="400" w:lineRule="exact"/>
              <w:jc w:val="center"/>
              <w:textAlignment w:val="center"/>
              <w:rPr>
                <w:rFonts w:hint="eastAsia" w:ascii="仿宋_GB2312" w:hAnsi="宋体" w:eastAsia="仿宋_GB2312" w:cs="仿宋_GB2312"/>
                <w:b/>
                <w:bCs/>
                <w:i w:val="0"/>
                <w:iCs w:val="0"/>
                <w:color w:val="000000"/>
                <w:sz w:val="24"/>
                <w:szCs w:val="24"/>
                <w:highlight w:val="none"/>
                <w:u w:val="none"/>
              </w:rPr>
            </w:pPr>
            <w:r>
              <w:rPr>
                <w:rFonts w:hint="eastAsia" w:ascii="仿宋_GB2312" w:hAnsi="宋体" w:eastAsia="仿宋_GB2312" w:cs="仿宋_GB2312"/>
                <w:b/>
                <w:bCs/>
                <w:i w:val="0"/>
                <w:iCs w:val="0"/>
                <w:color w:val="000000"/>
                <w:kern w:val="0"/>
                <w:sz w:val="24"/>
                <w:szCs w:val="24"/>
                <w:highlight w:val="none"/>
                <w:u w:val="none"/>
                <w:lang w:val="en-US" w:eastAsia="zh-CN" w:bidi="ar"/>
              </w:rPr>
              <w:t>联系人及联系方式</w:t>
            </w:r>
          </w:p>
        </w:tc>
        <w:tc>
          <w:tcPr>
            <w:tcW w:w="3421" w:type="pct"/>
            <w:noWrap w:val="0"/>
            <w:vAlign w:val="center"/>
          </w:tcPr>
          <w:p w14:paraId="3A0F2BC3">
            <w:pPr>
              <w:spacing w:line="400" w:lineRule="exact"/>
              <w:jc w:val="left"/>
              <w:rPr>
                <w:rFonts w:hint="eastAsia" w:ascii="仿宋_GB2312" w:hAnsi="宋体" w:eastAsia="仿宋_GB2312" w:cs="仿宋_GB2312"/>
                <w:i w:val="0"/>
                <w:iCs w:val="0"/>
                <w:color w:val="000000"/>
                <w:sz w:val="24"/>
                <w:szCs w:val="24"/>
                <w:highlight w:val="none"/>
                <w:u w:val="none"/>
                <w:lang w:eastAsia="zh-CN"/>
              </w:rPr>
            </w:pPr>
            <w:r>
              <w:rPr>
                <w:rFonts w:hint="eastAsia" w:ascii="仿宋_GB2312" w:hAnsi="宋体" w:eastAsia="仿宋_GB2312" w:cs="仿宋_GB2312"/>
                <w:i w:val="0"/>
                <w:iCs w:val="0"/>
                <w:color w:val="000000"/>
                <w:sz w:val="24"/>
                <w:szCs w:val="24"/>
                <w:highlight w:val="none"/>
                <w:u w:val="none"/>
                <w:lang w:eastAsia="zh-CN"/>
              </w:rPr>
              <w:t>供应商全称：成都科维思科技有限公司</w:t>
            </w:r>
          </w:p>
          <w:p w14:paraId="081D54C4">
            <w:pPr>
              <w:spacing w:line="400" w:lineRule="exact"/>
              <w:jc w:val="left"/>
              <w:rPr>
                <w:rStyle w:val="11"/>
                <w:rFonts w:hint="default" w:hAnsi="宋体"/>
                <w:b/>
                <w:bCs/>
                <w:i w:val="0"/>
                <w:iCs w:val="0"/>
                <w:color w:val="0070C0"/>
                <w:sz w:val="21"/>
                <w:szCs w:val="21"/>
                <w:highlight w:val="none"/>
                <w:lang w:val="en-US" w:eastAsia="zh-CN" w:bidi="ar"/>
              </w:rPr>
            </w:pPr>
            <w:r>
              <w:rPr>
                <w:rFonts w:hint="eastAsia" w:ascii="仿宋_GB2312" w:hAnsi="宋体" w:eastAsia="仿宋_GB2312" w:cs="仿宋_GB2312"/>
                <w:i w:val="0"/>
                <w:iCs w:val="0"/>
                <w:color w:val="000000"/>
                <w:sz w:val="24"/>
                <w:szCs w:val="24"/>
                <w:highlight w:val="none"/>
                <w:u w:val="none"/>
                <w:lang w:eastAsia="zh-CN"/>
              </w:rPr>
              <w:t>联系人：李仲军联系方式：18080888996</w:t>
            </w:r>
          </w:p>
        </w:tc>
      </w:tr>
      <w:tr w14:paraId="61C71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578" w:type="pct"/>
            <w:noWrap w:val="0"/>
            <w:vAlign w:val="center"/>
          </w:tcPr>
          <w:p w14:paraId="7A2A7AFA">
            <w:pPr>
              <w:keepNext w:val="0"/>
              <w:keepLines w:val="0"/>
              <w:widowControl/>
              <w:suppressLineNumbers w:val="0"/>
              <w:spacing w:line="400" w:lineRule="exact"/>
              <w:jc w:val="center"/>
              <w:textAlignment w:val="center"/>
              <w:rPr>
                <w:rFonts w:hint="eastAsia" w:ascii="仿宋_GB2312" w:hAnsi="宋体" w:eastAsia="仿宋_GB2312" w:cs="仿宋_GB2312"/>
                <w:b/>
                <w:bCs/>
                <w:i w:val="0"/>
                <w:iCs w:val="0"/>
                <w:color w:val="000000"/>
                <w:sz w:val="24"/>
                <w:szCs w:val="24"/>
                <w:highlight w:val="none"/>
                <w:u w:val="none"/>
              </w:rPr>
            </w:pPr>
            <w:r>
              <w:rPr>
                <w:rFonts w:hint="eastAsia" w:ascii="仿宋_GB2312" w:hAnsi="宋体" w:eastAsia="仿宋_GB2312" w:cs="仿宋_GB2312"/>
                <w:b/>
                <w:bCs/>
                <w:i w:val="0"/>
                <w:iCs w:val="0"/>
                <w:color w:val="000000"/>
                <w:kern w:val="0"/>
                <w:sz w:val="24"/>
                <w:szCs w:val="24"/>
                <w:highlight w:val="none"/>
                <w:u w:val="none"/>
                <w:lang w:val="en-US" w:eastAsia="zh-CN" w:bidi="ar"/>
              </w:rPr>
              <w:t>场景建设起止日期</w:t>
            </w:r>
          </w:p>
        </w:tc>
        <w:tc>
          <w:tcPr>
            <w:tcW w:w="3421" w:type="pct"/>
            <w:noWrap w:val="0"/>
            <w:vAlign w:val="center"/>
          </w:tcPr>
          <w:p w14:paraId="03580F90">
            <w:pPr>
              <w:spacing w:line="400" w:lineRule="exact"/>
              <w:ind w:firstLine="241" w:firstLineChars="100"/>
              <w:jc w:val="left"/>
              <w:rPr>
                <w:rFonts w:hint="default" w:ascii="仿宋_GB2312" w:hAnsi="宋体" w:eastAsia="仿宋_GB2312" w:cs="仿宋_GB2312"/>
                <w:i w:val="0"/>
                <w:iCs w:val="0"/>
                <w:color w:val="000000"/>
                <w:sz w:val="24"/>
                <w:szCs w:val="24"/>
                <w:highlight w:val="none"/>
                <w:u w:val="none"/>
                <w:lang w:val="en-US" w:eastAsia="zh-CN"/>
              </w:rPr>
            </w:pPr>
            <w:r>
              <w:rPr>
                <w:rFonts w:hint="eastAsia" w:ascii="仿宋_GB2312" w:hAnsi="宋体" w:eastAsia="仿宋_GB2312" w:cs="仿宋_GB2312"/>
                <w:b/>
                <w:bCs/>
                <w:i w:val="0"/>
                <w:iCs w:val="0"/>
                <w:color w:val="0070C0"/>
                <w:sz w:val="24"/>
                <w:szCs w:val="24"/>
                <w:highlight w:val="none"/>
                <w:u w:val="none"/>
                <w:lang w:val="en-US" w:eastAsia="zh-CN"/>
              </w:rPr>
              <w:t>2025年6月12日——2027年12月15日</w:t>
            </w:r>
          </w:p>
        </w:tc>
      </w:tr>
      <w:tr w14:paraId="274DF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578" w:type="pct"/>
            <w:noWrap w:val="0"/>
            <w:vAlign w:val="center"/>
          </w:tcPr>
          <w:p w14:paraId="5CAF66CF">
            <w:pPr>
              <w:keepNext w:val="0"/>
              <w:keepLines w:val="0"/>
              <w:widowControl/>
              <w:suppressLineNumbers w:val="0"/>
              <w:spacing w:line="400" w:lineRule="exact"/>
              <w:jc w:val="center"/>
              <w:textAlignment w:val="center"/>
              <w:rPr>
                <w:rFonts w:hint="eastAsia" w:ascii="仿宋_GB2312" w:hAnsi="宋体" w:eastAsia="仿宋_GB2312" w:cs="仿宋_GB2312"/>
                <w:b/>
                <w:bCs/>
                <w:i w:val="0"/>
                <w:iCs w:val="0"/>
                <w:color w:val="000000"/>
                <w:sz w:val="24"/>
                <w:szCs w:val="24"/>
                <w:highlight w:val="none"/>
                <w:u w:val="none"/>
              </w:rPr>
            </w:pPr>
            <w:r>
              <w:rPr>
                <w:rFonts w:hint="eastAsia" w:ascii="仿宋_GB2312" w:hAnsi="宋体" w:eastAsia="仿宋_GB2312" w:cs="仿宋_GB2312"/>
                <w:b/>
                <w:bCs/>
                <w:i w:val="0"/>
                <w:iCs w:val="0"/>
                <w:color w:val="000000"/>
                <w:kern w:val="0"/>
                <w:sz w:val="24"/>
                <w:szCs w:val="24"/>
                <w:highlight w:val="none"/>
                <w:u w:val="none"/>
                <w:lang w:val="en-US" w:eastAsia="zh-CN" w:bidi="ar"/>
              </w:rPr>
              <w:t>场景建设总投资（万元）</w:t>
            </w:r>
          </w:p>
        </w:tc>
        <w:tc>
          <w:tcPr>
            <w:tcW w:w="3421" w:type="pct"/>
            <w:noWrap w:val="0"/>
            <w:vAlign w:val="center"/>
          </w:tcPr>
          <w:p w14:paraId="4DE49F0F">
            <w:pPr>
              <w:spacing w:line="400" w:lineRule="exact"/>
              <w:jc w:val="left"/>
              <w:rPr>
                <w:rFonts w:hint="default" w:ascii="仿宋_GB2312" w:hAnsi="宋体" w:eastAsia="仿宋_GB2312" w:cs="仿宋_GB2312"/>
                <w:i w:val="0"/>
                <w:iCs w:val="0"/>
                <w:color w:val="000000"/>
                <w:sz w:val="24"/>
                <w:szCs w:val="24"/>
                <w:highlight w:val="none"/>
                <w:u w:val="none"/>
                <w:lang w:val="en-US" w:eastAsia="zh-CN"/>
              </w:rPr>
            </w:pPr>
            <w:r>
              <w:rPr>
                <w:rFonts w:hint="eastAsia" w:ascii="仿宋_GB2312" w:hAnsi="宋体" w:eastAsia="仿宋_GB2312" w:cs="仿宋_GB2312"/>
                <w:i w:val="0"/>
                <w:iCs w:val="0"/>
                <w:color w:val="000000"/>
                <w:sz w:val="24"/>
                <w:szCs w:val="24"/>
                <w:highlight w:val="none"/>
                <w:u w:val="none"/>
                <w:lang w:val="en-US" w:eastAsia="zh-CN"/>
              </w:rPr>
              <w:t>235万</w:t>
            </w:r>
          </w:p>
        </w:tc>
      </w:tr>
      <w:tr w14:paraId="33CD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578" w:type="pct"/>
            <w:noWrap w:val="0"/>
            <w:vAlign w:val="center"/>
          </w:tcPr>
          <w:p w14:paraId="14270955">
            <w:pPr>
              <w:keepNext w:val="0"/>
              <w:keepLines w:val="0"/>
              <w:widowControl/>
              <w:suppressLineNumbers w:val="0"/>
              <w:spacing w:line="400" w:lineRule="exact"/>
              <w:jc w:val="center"/>
              <w:textAlignment w:val="center"/>
              <w:rPr>
                <w:rFonts w:hint="default" w:ascii="仿宋_GB2312" w:hAnsi="宋体" w:eastAsia="仿宋_GB2312" w:cs="仿宋_GB2312"/>
                <w:b/>
                <w:bCs/>
                <w:i w:val="0"/>
                <w:iCs w:val="0"/>
                <w:color w:val="000000"/>
                <w:kern w:val="0"/>
                <w:sz w:val="24"/>
                <w:szCs w:val="24"/>
                <w:highlight w:val="none"/>
                <w:u w:val="none"/>
                <w:lang w:val="en-US" w:eastAsia="zh-CN" w:bidi="ar"/>
              </w:rPr>
            </w:pPr>
            <w:r>
              <w:rPr>
                <w:rFonts w:hint="eastAsia" w:ascii="仿宋_GB2312" w:hAnsi="宋体" w:eastAsia="仿宋_GB2312" w:cs="仿宋_GB2312"/>
                <w:b/>
                <w:bCs/>
                <w:i w:val="0"/>
                <w:iCs w:val="0"/>
                <w:color w:val="000000"/>
                <w:kern w:val="0"/>
                <w:sz w:val="24"/>
                <w:szCs w:val="24"/>
                <w:highlight w:val="none"/>
                <w:u w:val="none"/>
                <w:lang w:val="en-US" w:eastAsia="zh-CN" w:bidi="ar"/>
              </w:rPr>
              <w:t>是否应用人工智能技术</w:t>
            </w:r>
          </w:p>
        </w:tc>
        <w:tc>
          <w:tcPr>
            <w:tcW w:w="3421" w:type="pct"/>
            <w:noWrap w:val="0"/>
            <w:vAlign w:val="center"/>
          </w:tcPr>
          <w:p w14:paraId="2249C304">
            <w:pPr>
              <w:spacing w:line="400" w:lineRule="exact"/>
              <w:jc w:val="left"/>
              <w:rPr>
                <w:rFonts w:hint="eastAsia" w:ascii="Times New Roman" w:hAnsi="Times New Roman" w:eastAsia="仿宋_GB2312" w:cs="仿宋_GB2312"/>
                <w:i w:val="0"/>
                <w:iCs w:val="0"/>
                <w:color w:val="000000"/>
                <w:sz w:val="24"/>
                <w:szCs w:val="24"/>
                <w:highlight w:val="none"/>
                <w:u w:val="none"/>
                <w:lang w:val="en-US" w:eastAsia="zh-CN"/>
              </w:rPr>
            </w:pPr>
            <w:r>
              <w:rPr>
                <w:rFonts w:hint="eastAsia" w:eastAsia="仿宋_GB2312" w:cs="仿宋_GB2312"/>
                <w:i w:val="0"/>
                <w:iCs w:val="0"/>
                <w:color w:val="000000"/>
                <w:sz w:val="24"/>
                <w:szCs w:val="24"/>
                <w:highlight w:val="none"/>
                <w:u w:val="none"/>
                <w:lang w:val="en-US" w:eastAsia="zh-CN"/>
              </w:rPr>
              <w:t>☑</w:t>
            </w:r>
            <w:r>
              <w:rPr>
                <w:rFonts w:hint="eastAsia" w:ascii="Times New Roman" w:hAnsi="Times New Roman" w:eastAsia="仿宋_GB2312" w:cs="仿宋_GB2312"/>
                <w:i w:val="0"/>
                <w:iCs w:val="0"/>
                <w:color w:val="000000"/>
                <w:sz w:val="24"/>
                <w:szCs w:val="24"/>
                <w:highlight w:val="none"/>
                <w:u w:val="none"/>
                <w:lang w:val="en-US" w:eastAsia="zh-CN"/>
              </w:rPr>
              <w:t>是（如勾选此项，请描述人工智能技术应用情况，</w:t>
            </w:r>
            <w:r>
              <w:rPr>
                <w:rFonts w:hint="eastAsia" w:ascii="Times New Roman" w:hAnsi="Times New Roman" w:eastAsia="仿宋_GB2312" w:cs="仿宋_GB2312"/>
                <w:i w:val="0"/>
                <w:iCs w:val="0"/>
                <w:color w:val="4874CB" w:themeColor="accent1"/>
                <w:sz w:val="24"/>
                <w:szCs w:val="24"/>
                <w:highlight w:val="yellow"/>
                <w:u w:val="none"/>
                <w:lang w:val="en-US" w:eastAsia="zh-CN"/>
                <w14:textFill>
                  <w14:solidFill>
                    <w14:schemeClr w14:val="accent1"/>
                  </w14:solidFill>
                </w14:textFill>
              </w:rPr>
              <w:t>300字以内</w:t>
            </w:r>
            <w:r>
              <w:rPr>
                <w:rFonts w:hint="eastAsia" w:ascii="Times New Roman" w:hAnsi="Times New Roman" w:eastAsia="仿宋_GB2312" w:cs="仿宋_GB2312"/>
                <w:i w:val="0"/>
                <w:iCs w:val="0"/>
                <w:color w:val="000000"/>
                <w:sz w:val="24"/>
                <w:szCs w:val="24"/>
                <w:highlight w:val="none"/>
                <w:u w:val="none"/>
                <w:lang w:val="en-US" w:eastAsia="zh-CN"/>
              </w:rPr>
              <w:t>）</w:t>
            </w:r>
          </w:p>
          <w:p w14:paraId="103DB2D9">
            <w:pPr>
              <w:spacing w:line="400" w:lineRule="exact"/>
              <w:jc w:val="left"/>
              <w:rPr>
                <w:rFonts w:hint="eastAsia" w:ascii="Times New Roman" w:hAnsi="Times New Roman" w:eastAsia="仿宋_GB2312" w:cs="仿宋_GB2312"/>
                <w:i w:val="0"/>
                <w:iCs w:val="0"/>
                <w:color w:val="000000"/>
                <w:sz w:val="24"/>
                <w:szCs w:val="24"/>
                <w:highlight w:val="none"/>
                <w:u w:val="none"/>
                <w:lang w:val="en-US" w:eastAsia="zh-CN"/>
              </w:rPr>
            </w:pPr>
            <w:r>
              <w:rPr>
                <w:rFonts w:hint="eastAsia" w:ascii="Times New Roman" w:hAnsi="Times New Roman" w:eastAsia="仿宋_GB2312" w:cs="仿宋_GB2312"/>
                <w:i w:val="0"/>
                <w:iCs w:val="0"/>
                <w:color w:val="000000"/>
                <w:sz w:val="24"/>
                <w:szCs w:val="24"/>
                <w:highlight w:val="none"/>
                <w:u w:val="none"/>
                <w:lang w:val="en-US" w:eastAsia="zh-CN"/>
              </w:rPr>
              <w:t>人工智能技术应用情况：</w:t>
            </w:r>
          </w:p>
          <w:p w14:paraId="720537D2">
            <w:pPr>
              <w:numPr>
                <w:ilvl w:val="0"/>
                <w:numId w:val="0"/>
              </w:numPr>
              <w:spacing w:line="400" w:lineRule="exact"/>
              <w:jc w:val="left"/>
              <w:rPr>
                <w:rFonts w:ascii="宋体" w:hAnsi="宋体" w:eastAsia="宋体" w:cs="宋体"/>
                <w:sz w:val="24"/>
                <w:szCs w:val="24"/>
              </w:rPr>
            </w:pPr>
            <w:r>
              <w:rPr>
                <w:rFonts w:ascii="宋体" w:hAnsi="宋体" w:eastAsia="宋体" w:cs="宋体"/>
                <w:kern w:val="2"/>
                <w:sz w:val="24"/>
                <w:szCs w:val="24"/>
                <w:lang w:val="en-US" w:eastAsia="zh-CN" w:bidi="ar-SA"/>
              </w:rPr>
              <w:t>1.</w:t>
            </w:r>
            <w:r>
              <w:rPr>
                <w:rFonts w:ascii="宋体" w:hAnsi="宋体" w:eastAsia="宋体" w:cs="宋体"/>
                <w:sz w:val="24"/>
                <w:szCs w:val="24"/>
              </w:rPr>
              <w:t>LSTM能源负荷预测AI技术，基于PI时序数据预判水电气负荷，支撑前置能源调配；</w:t>
            </w:r>
          </w:p>
          <w:p w14:paraId="7E0EFA68">
            <w:pPr>
              <w:numPr>
                <w:ilvl w:val="0"/>
                <w:numId w:val="0"/>
              </w:numPr>
              <w:spacing w:line="400" w:lineRule="exact"/>
              <w:ind w:left="0" w:leftChars="0" w:firstLine="0" w:firstLineChars="0"/>
              <w:jc w:val="left"/>
              <w:rPr>
                <w:rFonts w:ascii="宋体" w:hAnsi="宋体" w:eastAsia="宋体" w:cs="宋体"/>
                <w:sz w:val="24"/>
                <w:szCs w:val="24"/>
              </w:rPr>
            </w:pPr>
            <w:r>
              <w:rPr>
                <w:rFonts w:ascii="宋体" w:hAnsi="宋体" w:eastAsia="宋体" w:cs="宋体"/>
                <w:kern w:val="2"/>
                <w:sz w:val="24"/>
                <w:szCs w:val="24"/>
                <w:lang w:val="en-US" w:eastAsia="zh-CN" w:bidi="ar-SA"/>
              </w:rPr>
              <w:t>2.</w:t>
            </w:r>
            <w:r>
              <w:rPr>
                <w:rFonts w:ascii="宋体" w:hAnsi="宋体" w:eastAsia="宋体" w:cs="宋体"/>
                <w:sz w:val="24"/>
                <w:szCs w:val="24"/>
              </w:rPr>
              <w:t>多介质能耗机理AI建模技术，构建酿造专属多能耦合模型，生成各项能效理论标准值；</w:t>
            </w:r>
          </w:p>
          <w:p w14:paraId="3188B8EE">
            <w:pPr>
              <w:numPr>
                <w:numId w:val="0"/>
              </w:numPr>
              <w:spacing w:line="400" w:lineRule="exact"/>
              <w:ind w:leftChars="0"/>
              <w:jc w:val="left"/>
              <w:rPr>
                <w:rFonts w:hint="eastAsia" w:ascii="Times New Roman" w:hAnsi="Times New Roman" w:eastAsia="仿宋_GB2312" w:cs="仿宋_GB2312"/>
                <w:i w:val="0"/>
                <w:iCs w:val="0"/>
                <w:color w:val="000000"/>
                <w:sz w:val="24"/>
                <w:szCs w:val="24"/>
                <w:highlight w:val="none"/>
                <w:u w:val="none"/>
                <w:lang w:val="en-US" w:eastAsia="zh-CN"/>
              </w:rPr>
            </w:pPr>
            <w:r>
              <w:rPr>
                <w:rFonts w:ascii="宋体" w:hAnsi="宋体" w:eastAsia="宋体" w:cs="宋体"/>
                <w:sz w:val="24"/>
                <w:szCs w:val="24"/>
              </w:rPr>
              <w:t>3.能耗诊断智能体技术，全天候自主比对实时能耗与AI基准，自动识别能耗异常、定位低效点位并推送优化方案，搭建全流程能源智能分析闭环。</w:t>
            </w:r>
          </w:p>
          <w:p w14:paraId="45565C89">
            <w:pPr>
              <w:spacing w:line="400" w:lineRule="exact"/>
              <w:jc w:val="left"/>
              <w:rPr>
                <w:rFonts w:hint="eastAsia" w:ascii="Times New Roman" w:hAnsi="Times New Roman" w:eastAsia="仿宋_GB2312" w:cs="仿宋_GB2312"/>
                <w:i w:val="0"/>
                <w:iCs w:val="0"/>
                <w:color w:val="000000"/>
                <w:sz w:val="24"/>
                <w:szCs w:val="24"/>
                <w:highlight w:val="none"/>
                <w:u w:val="none"/>
                <w:lang w:val="en-US" w:eastAsia="zh-CN"/>
              </w:rPr>
            </w:pPr>
            <w:r>
              <w:rPr>
                <w:rFonts w:hint="eastAsia" w:eastAsia="仿宋_GB2312" w:cs="仿宋_GB2312"/>
                <w:i w:val="0"/>
                <w:iCs w:val="0"/>
                <w:color w:val="000000"/>
                <w:sz w:val="24"/>
                <w:szCs w:val="24"/>
                <w:highlight w:val="none"/>
                <w:u w:val="none"/>
                <w:lang w:val="en-US" w:eastAsia="zh-CN"/>
              </w:rPr>
              <w:t>□</w:t>
            </w:r>
            <w:r>
              <w:rPr>
                <w:rFonts w:hint="eastAsia" w:ascii="Times New Roman" w:hAnsi="Times New Roman" w:eastAsia="仿宋_GB2312" w:cs="仿宋_GB2312"/>
                <w:i w:val="0"/>
                <w:iCs w:val="0"/>
                <w:color w:val="000000"/>
                <w:sz w:val="24"/>
                <w:szCs w:val="24"/>
                <w:highlight w:val="none"/>
                <w:u w:val="none"/>
                <w:lang w:val="en-US" w:eastAsia="zh-CN"/>
              </w:rPr>
              <w:t>否</w:t>
            </w:r>
          </w:p>
          <w:p w14:paraId="1489BD21">
            <w:pPr>
              <w:keepNext w:val="0"/>
              <w:keepLines w:val="0"/>
              <w:widowControl/>
              <w:suppressLineNumbers w:val="0"/>
              <w:spacing w:line="400" w:lineRule="exact"/>
              <w:jc w:val="left"/>
              <w:textAlignment w:val="center"/>
              <w:rPr>
                <w:rStyle w:val="11"/>
                <w:rFonts w:hint="default" w:hAnsi="宋体"/>
                <w:b/>
                <w:bCs/>
                <w:i w:val="0"/>
                <w:iCs w:val="0"/>
                <w:color w:val="0070C0"/>
                <w:sz w:val="21"/>
                <w:szCs w:val="21"/>
                <w:highlight w:val="none"/>
                <w:lang w:val="en-US" w:eastAsia="zh-CN" w:bidi="ar"/>
              </w:rPr>
            </w:pPr>
          </w:p>
        </w:tc>
      </w:tr>
      <w:tr w14:paraId="08D14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1578" w:type="pct"/>
            <w:noWrap w:val="0"/>
            <w:vAlign w:val="center"/>
          </w:tcPr>
          <w:p w14:paraId="0C92CC2F">
            <w:pPr>
              <w:keepNext w:val="0"/>
              <w:keepLines w:val="0"/>
              <w:widowControl/>
              <w:suppressLineNumbers w:val="0"/>
              <w:spacing w:line="400" w:lineRule="exact"/>
              <w:jc w:val="center"/>
              <w:textAlignment w:val="center"/>
              <w:rPr>
                <w:rFonts w:hint="eastAsia" w:ascii="仿宋_GB2312" w:hAnsi="宋体" w:eastAsia="仿宋_GB2312" w:cs="仿宋_GB2312"/>
                <w:b/>
                <w:bCs/>
                <w:i w:val="0"/>
                <w:iCs w:val="0"/>
                <w:color w:val="000000"/>
                <w:sz w:val="24"/>
                <w:szCs w:val="24"/>
                <w:highlight w:val="none"/>
                <w:u w:val="none"/>
              </w:rPr>
            </w:pPr>
            <w:r>
              <w:rPr>
                <w:rFonts w:hint="eastAsia" w:ascii="仿宋_GB2312" w:hAnsi="宋体" w:eastAsia="仿宋_GB2312" w:cs="仿宋_GB2312"/>
                <w:b/>
                <w:bCs/>
                <w:i w:val="0"/>
                <w:iCs w:val="0"/>
                <w:color w:val="000000"/>
                <w:kern w:val="0"/>
                <w:sz w:val="24"/>
                <w:szCs w:val="24"/>
                <w:highlight w:val="none"/>
                <w:u w:val="none"/>
                <w:lang w:val="en-US" w:eastAsia="zh-CN" w:bidi="ar"/>
              </w:rPr>
              <w:t>场景实例描述（结合要素条件进行描述，</w:t>
            </w:r>
            <w:r>
              <w:rPr>
                <w:rStyle w:val="12"/>
                <w:rFonts w:eastAsia="仿宋_GB2312"/>
                <w:color w:val="0000FF"/>
                <w:sz w:val="24"/>
                <w:szCs w:val="24"/>
                <w:highlight w:val="yellow"/>
                <w:lang w:val="en-US" w:eastAsia="zh-CN" w:bidi="ar"/>
              </w:rPr>
              <w:t>300</w:t>
            </w:r>
            <w:r>
              <w:rPr>
                <w:rStyle w:val="13"/>
                <w:rFonts w:hAnsi="宋体"/>
                <w:color w:val="0000FF"/>
                <w:sz w:val="24"/>
                <w:szCs w:val="24"/>
                <w:highlight w:val="yellow"/>
                <w:lang w:val="en-US" w:eastAsia="zh-CN" w:bidi="ar"/>
              </w:rPr>
              <w:t>字</w:t>
            </w:r>
            <w:r>
              <w:rPr>
                <w:rStyle w:val="13"/>
                <w:rFonts w:hint="eastAsia" w:hAnsi="宋体"/>
                <w:color w:val="0000FF"/>
                <w:sz w:val="24"/>
                <w:szCs w:val="24"/>
                <w:highlight w:val="yellow"/>
                <w:lang w:val="en-US" w:eastAsia="zh-CN" w:bidi="ar"/>
              </w:rPr>
              <w:t>以</w:t>
            </w:r>
            <w:r>
              <w:rPr>
                <w:rStyle w:val="13"/>
                <w:rFonts w:hAnsi="宋体"/>
                <w:color w:val="0000FF"/>
                <w:sz w:val="24"/>
                <w:szCs w:val="24"/>
                <w:highlight w:val="yellow"/>
                <w:lang w:val="en-US" w:eastAsia="zh-CN" w:bidi="ar"/>
              </w:rPr>
              <w:t>内</w:t>
            </w:r>
            <w:r>
              <w:rPr>
                <w:rStyle w:val="13"/>
                <w:rFonts w:hAnsi="宋体"/>
                <w:sz w:val="24"/>
                <w:szCs w:val="24"/>
                <w:highlight w:val="none"/>
                <w:lang w:val="en-US" w:eastAsia="zh-CN" w:bidi="ar"/>
              </w:rPr>
              <w:t>，可配图）</w:t>
            </w:r>
          </w:p>
        </w:tc>
        <w:tc>
          <w:tcPr>
            <w:tcW w:w="3421" w:type="pct"/>
            <w:noWrap w:val="0"/>
            <w:vAlign w:val="center"/>
          </w:tcPr>
          <w:p w14:paraId="1CFC74C2">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Fonts w:hint="eastAsia" w:ascii="仿宋_GB2312" w:hAnsi="宋体" w:eastAsia="仿宋_GB2312" w:cs="仿宋_GB2312"/>
                <w:i w:val="0"/>
                <w:iCs w:val="0"/>
                <w:color w:val="000000"/>
                <w:sz w:val="24"/>
                <w:szCs w:val="24"/>
                <w:highlight w:val="none"/>
                <w:u w:val="none"/>
                <w:lang w:val="en-US" w:eastAsia="zh-CN"/>
              </w:rPr>
              <w:t>针对白酒酿造行业高耗水、高耗能、多能介质耦合、能耗管控粗放的共性行业难题，依托PI实时数据库全域采集52类动力设备时序测点，融合酿造生产全流程工艺数据，搭建酿酒专属能源AI机理模型、负荷预测模型与能耗诊断智能体。基于帆软BI构建一体化能源数字孪生驾驶舱，内置97项行业专属能效智能计算算子，实现除盐水、发电、蒸汽、空压、循环水多介质实时孪生可视化。依托AI智能体完成能耗溯源、负荷前置预测、异常自主告警、多能互补协同调度，构建“感知-融合-建模-预测-调度-优化”全链路智能管控体系，打破传统人工经验管控模式，从源头降低吨酒综合能耗，打造白酒行业领航级能源智能管控标杆场景。</w:t>
            </w:r>
          </w:p>
        </w:tc>
      </w:tr>
      <w:tr w14:paraId="3A022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578" w:type="pct"/>
            <w:noWrap w:val="0"/>
            <w:vAlign w:val="center"/>
          </w:tcPr>
          <w:p w14:paraId="4C91ECE1">
            <w:pPr>
              <w:keepNext w:val="0"/>
              <w:keepLines w:val="0"/>
              <w:widowControl/>
              <w:suppressLineNumbers w:val="0"/>
              <w:spacing w:line="400" w:lineRule="exact"/>
              <w:jc w:val="center"/>
              <w:textAlignment w:val="center"/>
              <w:rPr>
                <w:rFonts w:hint="eastAsia" w:ascii="仿宋_GB2312" w:hAnsi="宋体" w:eastAsia="仿宋_GB2312" w:cs="仿宋_GB2312"/>
                <w:b/>
                <w:bCs/>
                <w:i w:val="0"/>
                <w:iCs w:val="0"/>
                <w:color w:val="000000"/>
                <w:sz w:val="24"/>
                <w:szCs w:val="24"/>
                <w:highlight w:val="none"/>
                <w:u w:val="none"/>
              </w:rPr>
            </w:pPr>
            <w:r>
              <w:rPr>
                <w:rFonts w:hint="eastAsia" w:ascii="仿宋_GB2312" w:hAnsi="宋体" w:eastAsia="仿宋_GB2312" w:cs="仿宋_GB2312"/>
                <w:b/>
                <w:bCs/>
                <w:i w:val="0"/>
                <w:iCs w:val="0"/>
                <w:color w:val="000000"/>
                <w:kern w:val="0"/>
                <w:sz w:val="24"/>
                <w:szCs w:val="24"/>
                <w:highlight w:val="none"/>
                <w:u w:val="none"/>
                <w:lang w:val="en-US" w:eastAsia="zh-CN" w:bidi="ar"/>
              </w:rPr>
              <w:t>解决的痛点问题描述（</w:t>
            </w:r>
            <w:r>
              <w:rPr>
                <w:rStyle w:val="12"/>
                <w:rFonts w:eastAsia="仿宋_GB2312"/>
                <w:color w:val="0000FF"/>
                <w:sz w:val="24"/>
                <w:szCs w:val="24"/>
                <w:highlight w:val="yellow"/>
                <w:lang w:val="en-US" w:eastAsia="zh-CN" w:bidi="ar"/>
              </w:rPr>
              <w:t>300</w:t>
            </w:r>
            <w:r>
              <w:rPr>
                <w:rStyle w:val="13"/>
                <w:rFonts w:hAnsi="宋体"/>
                <w:color w:val="0000FF"/>
                <w:sz w:val="24"/>
                <w:szCs w:val="24"/>
                <w:highlight w:val="yellow"/>
                <w:lang w:val="en-US" w:eastAsia="zh-CN" w:bidi="ar"/>
              </w:rPr>
              <w:t>字以内</w:t>
            </w:r>
            <w:r>
              <w:rPr>
                <w:rStyle w:val="13"/>
                <w:rFonts w:hAnsi="宋体"/>
                <w:sz w:val="24"/>
                <w:szCs w:val="24"/>
                <w:highlight w:val="none"/>
                <w:lang w:val="en-US" w:eastAsia="zh-CN" w:bidi="ar"/>
              </w:rPr>
              <w:t>）</w:t>
            </w:r>
          </w:p>
        </w:tc>
        <w:tc>
          <w:tcPr>
            <w:tcW w:w="3421" w:type="pct"/>
            <w:noWrap w:val="0"/>
            <w:vAlign w:val="center"/>
          </w:tcPr>
          <w:p w14:paraId="1724D1D3">
            <w:pPr>
              <w:keepNext w:val="0"/>
              <w:keepLines w:val="0"/>
              <w:widowControl/>
              <w:numPr>
                <w:ilvl w:val="0"/>
                <w:numId w:val="0"/>
              </w:numPr>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1.行业普遍存在水、电、蒸汽、空压多能源数据孤岛，无统一时序数据底座，无法实现能产联动量化分析；</w:t>
            </w:r>
          </w:p>
          <w:p w14:paraId="7AF81AFF">
            <w:pPr>
              <w:keepNext w:val="0"/>
              <w:keepLines w:val="0"/>
              <w:widowControl/>
              <w:numPr>
                <w:ilvl w:val="0"/>
                <w:numId w:val="0"/>
              </w:numPr>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2.传统能耗管控依赖人工抄表、事后统计，无AI前置负荷预测，高峰能源供需失衡，单位产值能耗居高不下；</w:t>
            </w:r>
          </w:p>
          <w:p w14:paraId="6573CEE5">
            <w:pPr>
              <w:keepNext w:val="0"/>
              <w:keepLines w:val="0"/>
              <w:widowControl/>
              <w:numPr>
                <w:ilvl w:val="0"/>
                <w:numId w:val="0"/>
              </w:numPr>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3.缺乏行业专属能耗机理AI模型，仅靠人工核算能效指标，跑冒滴漏、设备低效难以及时自主识别；</w:t>
            </w:r>
          </w:p>
          <w:p w14:paraId="7625E2B6">
            <w:pPr>
              <w:keepNext w:val="0"/>
              <w:keepLines w:val="0"/>
              <w:widowControl/>
              <w:numPr>
                <w:ilvl w:val="0"/>
                <w:numId w:val="0"/>
              </w:numPr>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4.多能源无智能协同调度能力，自发电力、自产蒸汽、外购能源无法动态平衡，节能改造缺乏AI量化决策依据。</w:t>
            </w:r>
          </w:p>
          <w:p w14:paraId="73C04235">
            <w:pPr>
              <w:keepNext w:val="0"/>
              <w:keepLines w:val="0"/>
              <w:widowControl/>
              <w:numPr>
                <w:ilvl w:val="0"/>
                <w:numId w:val="0"/>
              </w:numPr>
              <w:suppressLineNumbers w:val="0"/>
              <w:spacing w:line="400" w:lineRule="exact"/>
              <w:jc w:val="left"/>
              <w:textAlignment w:val="center"/>
              <w:rPr>
                <w:rStyle w:val="11"/>
                <w:rFonts w:hint="eastAsia" w:hAnsi="宋体"/>
                <w:b/>
                <w:bCs/>
                <w:i w:val="0"/>
                <w:iCs w:val="0"/>
                <w:color w:val="0070C0"/>
                <w:sz w:val="21"/>
                <w:szCs w:val="21"/>
                <w:highlight w:val="none"/>
                <w:lang w:val="en-US" w:eastAsia="zh-CN" w:bidi="ar"/>
              </w:rPr>
            </w:pPr>
            <w:r>
              <w:rPr>
                <w:rStyle w:val="11"/>
                <w:rFonts w:hint="eastAsia" w:hAnsi="宋体"/>
                <w:sz w:val="24"/>
                <w:szCs w:val="24"/>
                <w:highlight w:val="none"/>
                <w:lang w:val="en-US" w:eastAsia="zh-CN" w:bidi="ar"/>
              </w:rPr>
              <w:t>本场景通过AI建模+数字孪生驾驶舱系统性破解行业共性能耗管控短板</w:t>
            </w:r>
            <w:r>
              <w:rPr>
                <w:rStyle w:val="11"/>
                <w:rFonts w:hAnsi="宋体"/>
                <w:sz w:val="24"/>
                <w:szCs w:val="24"/>
                <w:highlight w:val="none"/>
                <w:lang w:val="en-US" w:eastAsia="zh-CN" w:bidi="ar"/>
              </w:rPr>
              <w:t>。</w:t>
            </w:r>
          </w:p>
        </w:tc>
      </w:tr>
      <w:tr w14:paraId="3E8A2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1578" w:type="pct"/>
            <w:noWrap w:val="0"/>
            <w:vAlign w:val="center"/>
          </w:tcPr>
          <w:p w14:paraId="115637FA">
            <w:pPr>
              <w:keepNext w:val="0"/>
              <w:keepLines w:val="0"/>
              <w:widowControl/>
              <w:suppressLineNumbers w:val="0"/>
              <w:spacing w:line="400" w:lineRule="exact"/>
              <w:jc w:val="center"/>
              <w:textAlignment w:val="center"/>
              <w:rPr>
                <w:rFonts w:hint="eastAsia" w:ascii="仿宋_GB2312" w:hAnsi="宋体" w:eastAsia="仿宋_GB2312" w:cs="仿宋_GB2312"/>
                <w:b/>
                <w:bCs/>
                <w:i w:val="0"/>
                <w:iCs w:val="0"/>
                <w:color w:val="000000"/>
                <w:sz w:val="24"/>
                <w:szCs w:val="24"/>
                <w:highlight w:val="none"/>
                <w:u w:val="none"/>
              </w:rPr>
            </w:pPr>
            <w:r>
              <w:rPr>
                <w:rFonts w:hint="eastAsia" w:ascii="仿宋_GB2312" w:hAnsi="宋体" w:eastAsia="仿宋_GB2312" w:cs="仿宋_GB2312"/>
                <w:b/>
                <w:bCs/>
                <w:i w:val="0"/>
                <w:iCs w:val="0"/>
                <w:color w:val="000000"/>
                <w:kern w:val="0"/>
                <w:sz w:val="24"/>
                <w:szCs w:val="24"/>
                <w:highlight w:val="none"/>
                <w:u w:val="none"/>
                <w:lang w:val="en-US" w:eastAsia="zh-CN" w:bidi="ar"/>
              </w:rPr>
              <w:t>采用的技术方案（</w:t>
            </w:r>
            <w:r>
              <w:rPr>
                <w:rStyle w:val="12"/>
                <w:rFonts w:eastAsia="仿宋_GB2312"/>
                <w:color w:val="0000FF"/>
                <w:sz w:val="24"/>
                <w:szCs w:val="24"/>
                <w:highlight w:val="yellow"/>
                <w:lang w:val="en-US" w:eastAsia="zh-CN" w:bidi="ar"/>
              </w:rPr>
              <w:t>500</w:t>
            </w:r>
            <w:r>
              <w:rPr>
                <w:rStyle w:val="13"/>
                <w:rFonts w:hAnsi="宋体"/>
                <w:color w:val="0000FF"/>
                <w:sz w:val="24"/>
                <w:szCs w:val="24"/>
                <w:highlight w:val="yellow"/>
                <w:lang w:val="en-US" w:eastAsia="zh-CN" w:bidi="ar"/>
              </w:rPr>
              <w:t>字</w:t>
            </w:r>
            <w:r>
              <w:rPr>
                <w:rStyle w:val="13"/>
                <w:rFonts w:hint="eastAsia" w:hAnsi="宋体"/>
                <w:color w:val="0000FF"/>
                <w:sz w:val="24"/>
                <w:szCs w:val="24"/>
                <w:highlight w:val="yellow"/>
                <w:lang w:val="en-US" w:eastAsia="zh-CN" w:bidi="ar"/>
              </w:rPr>
              <w:t>以</w:t>
            </w:r>
            <w:r>
              <w:rPr>
                <w:rStyle w:val="13"/>
                <w:rFonts w:hAnsi="宋体"/>
                <w:color w:val="0000FF"/>
                <w:sz w:val="24"/>
                <w:szCs w:val="24"/>
                <w:highlight w:val="yellow"/>
                <w:lang w:val="en-US" w:eastAsia="zh-CN" w:bidi="ar"/>
              </w:rPr>
              <w:t>内</w:t>
            </w:r>
            <w:r>
              <w:rPr>
                <w:rStyle w:val="13"/>
                <w:rFonts w:hAnsi="宋体"/>
                <w:sz w:val="24"/>
                <w:szCs w:val="24"/>
                <w:highlight w:val="none"/>
                <w:lang w:val="en-US" w:eastAsia="zh-CN" w:bidi="ar"/>
              </w:rPr>
              <w:t>，可配图）</w:t>
            </w:r>
          </w:p>
        </w:tc>
        <w:tc>
          <w:tcPr>
            <w:tcW w:w="3421" w:type="pct"/>
            <w:noWrap w:val="0"/>
            <w:vAlign w:val="center"/>
          </w:tcPr>
          <w:p w14:paraId="0B9C7189">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遵循全域感知-数据智治-AI建模-智能调度-数字孪生可视化五级领航数字化架构落地：</w:t>
            </w:r>
          </w:p>
          <w:p w14:paraId="297A06FC">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1.全域感知层（采）：在除盐站、发电机组、锅炉、空压站、循环水系统部署智能传感、电量/流量变送设备，搭建52路PI实时采集点位，毫秒级采集介质流量、压力、功率、产耗时序数据；对接酿酒MES系统，同步窖池、制曲、蒸馏产能数据，实现能、产双源数据同步采集。</w:t>
            </w:r>
          </w:p>
          <w:p w14:paraId="59464C2E">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2.数据智治层（集）：依托企业级数据中台搭建能源数据湖，通过数据清洗完成时序数据降噪、缺失值插值、异常数据剔除，统一单位与时间粒度；沉淀97项白酒行业能效智能算子，构建标准化能源知识图谱与行业指标知识库，为AI模型提供高质量训练数据集。</w:t>
            </w:r>
          </w:p>
          <w:p w14:paraId="3C6354BC">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3.智能应用层（用，核心AI能力）</w:t>
            </w:r>
          </w:p>
          <w:p w14:paraId="3C973D6E">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①搭建多介质能耗机理AI模型：拟合酿造负荷与水电气耗耦合关系，精准量化各工序理论能效阈值；</w:t>
            </w:r>
          </w:p>
          <w:p w14:paraId="32FDA6DF">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②搭建时序负荷预测AI模型：基于历史PI时序数据训练LSTM神经网络，预判日/班能源供需负荷；</w:t>
            </w:r>
          </w:p>
          <w:p w14:paraId="2F7235CC">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③部署能耗异常诊断智能体：7×24自主识别得水率偏低、汽耗超标、空压气电比异常等工况，自动推送根因分析；</w:t>
            </w:r>
          </w:p>
          <w:p w14:paraId="4488A612">
            <w:pPr>
              <w:keepNext w:val="0"/>
              <w:keepLines w:val="0"/>
              <w:widowControl/>
              <w:suppressLineNumbers w:val="0"/>
              <w:spacing w:line="400" w:lineRule="exact"/>
              <w:jc w:val="left"/>
              <w:textAlignment w:val="center"/>
              <w:rPr>
                <w:rStyle w:val="11"/>
                <w:rFonts w:hint="default" w:hAnsi="宋体"/>
                <w:b/>
                <w:bCs/>
                <w:i w:val="0"/>
                <w:iCs w:val="0"/>
                <w:color w:val="0070C0"/>
                <w:sz w:val="21"/>
                <w:szCs w:val="21"/>
                <w:highlight w:val="none"/>
                <w:lang w:val="en-US" w:eastAsia="zh-CN" w:bidi="ar"/>
              </w:rPr>
            </w:pPr>
            <w:r>
              <w:rPr>
                <w:rStyle w:val="11"/>
                <w:rFonts w:hint="eastAsia" w:hAnsi="宋体"/>
                <w:sz w:val="24"/>
                <w:szCs w:val="24"/>
                <w:highlight w:val="none"/>
                <w:lang w:val="en-US" w:eastAsia="zh-CN" w:bidi="ar"/>
              </w:rPr>
              <w:t>4.数字孪生可视化层：基于帆软FineBI搭建全能源驾驶舱，实现五大系统实时孪生展示、AI预测曲线叠加、异常智能标红、节能方案一键下钻，形成AI决策可视化载体。</w:t>
            </w:r>
          </w:p>
        </w:tc>
      </w:tr>
      <w:tr w14:paraId="1B16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1578" w:type="pct"/>
            <w:noWrap w:val="0"/>
            <w:vAlign w:val="center"/>
          </w:tcPr>
          <w:p w14:paraId="24706109">
            <w:pPr>
              <w:keepNext w:val="0"/>
              <w:keepLines w:val="0"/>
              <w:widowControl/>
              <w:suppressLineNumbers w:val="0"/>
              <w:spacing w:line="400" w:lineRule="exact"/>
              <w:jc w:val="center"/>
              <w:textAlignment w:val="center"/>
              <w:rPr>
                <w:rFonts w:hint="eastAsia" w:ascii="仿宋_GB2312" w:hAnsi="宋体" w:eastAsia="仿宋_GB2312" w:cs="仿宋_GB2312"/>
                <w:b/>
                <w:bCs/>
                <w:i w:val="0"/>
                <w:iCs w:val="0"/>
                <w:color w:val="000000"/>
                <w:sz w:val="24"/>
                <w:szCs w:val="24"/>
                <w:highlight w:val="none"/>
                <w:u w:val="none"/>
              </w:rPr>
            </w:pPr>
            <w:r>
              <w:rPr>
                <w:rStyle w:val="13"/>
                <w:rFonts w:hAnsi="宋体"/>
                <w:sz w:val="24"/>
                <w:szCs w:val="24"/>
                <w:highlight w:val="none"/>
                <w:lang w:val="en-US" w:eastAsia="zh-CN" w:bidi="ar"/>
              </w:rPr>
              <w:t>实施成效（</w:t>
            </w:r>
            <w:r>
              <w:rPr>
                <w:rStyle w:val="13"/>
                <w:rFonts w:hint="eastAsia" w:hAnsi="宋体"/>
                <w:sz w:val="24"/>
                <w:szCs w:val="24"/>
                <w:highlight w:val="none"/>
                <w:lang w:val="en-US" w:eastAsia="zh-CN" w:bidi="ar"/>
              </w:rPr>
              <w:t>包括经济效益、场景推广情况等，</w:t>
            </w:r>
            <w:r>
              <w:rPr>
                <w:rStyle w:val="13"/>
                <w:rFonts w:hAnsi="宋体"/>
                <w:sz w:val="24"/>
                <w:szCs w:val="24"/>
                <w:highlight w:val="none"/>
                <w:lang w:val="en-US" w:eastAsia="zh-CN" w:bidi="ar"/>
              </w:rPr>
              <w:t>最好通过量化指标描述，</w:t>
            </w:r>
            <w:r>
              <w:rPr>
                <w:rStyle w:val="12"/>
                <w:rFonts w:hint="eastAsia" w:eastAsia="仿宋_GB2312"/>
                <w:color w:val="0000FF"/>
                <w:sz w:val="24"/>
                <w:szCs w:val="24"/>
                <w:highlight w:val="yellow"/>
                <w:lang w:val="en-US" w:eastAsia="zh-CN" w:bidi="ar"/>
              </w:rPr>
              <w:t>5</w:t>
            </w:r>
            <w:r>
              <w:rPr>
                <w:rStyle w:val="12"/>
                <w:rFonts w:eastAsia="仿宋_GB2312"/>
                <w:color w:val="0000FF"/>
                <w:sz w:val="24"/>
                <w:szCs w:val="24"/>
                <w:highlight w:val="yellow"/>
                <w:lang w:val="en-US" w:eastAsia="zh-CN" w:bidi="ar"/>
              </w:rPr>
              <w:t>00</w:t>
            </w:r>
            <w:r>
              <w:rPr>
                <w:rStyle w:val="13"/>
                <w:rFonts w:hAnsi="宋体"/>
                <w:color w:val="0000FF"/>
                <w:sz w:val="24"/>
                <w:szCs w:val="24"/>
                <w:highlight w:val="yellow"/>
                <w:lang w:val="en-US" w:eastAsia="zh-CN" w:bidi="ar"/>
              </w:rPr>
              <w:t>字以内</w:t>
            </w:r>
            <w:r>
              <w:rPr>
                <w:rStyle w:val="13"/>
                <w:rFonts w:hAnsi="宋体"/>
                <w:sz w:val="24"/>
                <w:szCs w:val="24"/>
                <w:highlight w:val="none"/>
                <w:lang w:val="en-US" w:eastAsia="zh-CN" w:bidi="ar"/>
              </w:rPr>
              <w:t>）</w:t>
            </w:r>
          </w:p>
        </w:tc>
        <w:tc>
          <w:tcPr>
            <w:tcW w:w="3421" w:type="pct"/>
            <w:noWrap w:val="0"/>
            <w:vAlign w:val="center"/>
          </w:tcPr>
          <w:p w14:paraId="3F307FFF">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（1）经济效益</w:t>
            </w:r>
          </w:p>
          <w:p w14:paraId="79ECA9B8">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1.人力数字化：取消全基地6处能源人工抄表岗位，每月减少220小时人工统计工时，每年节约人工运维成本约12.8万元；</w:t>
            </w:r>
          </w:p>
          <w:p w14:paraId="59F84754">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2.能耗智能优化：依托AI模型与诊断智能体定位低效工况，除盐水得水率提升1.1%，空压气电比优化0.03，全厂吨酒综合能耗同比下降4.2%，年度水电气采购成本节约76万元；</w:t>
            </w:r>
          </w:p>
          <w:p w14:paraId="3DDF835F">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3.决策效率升级：97项能效指标AI自动实时计算，能耗分析报表由人工1天缩短至10秒生成；AI智能体前置预警，能耗异常响应处置时长缩短85%。</w:t>
            </w:r>
          </w:p>
          <w:p w14:paraId="3F35CA5F">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（2）推广效应</w:t>
            </w:r>
          </w:p>
          <w:p w14:paraId="4D868EDA">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本套PI+AI模型+数字孪生驾驶舱整体方案已完成黄舣酿造基地全覆盖落地，形成标准化可快速复用的领航级能源智能应用模板。后续新建、技改酿造车间可直接复用整套采集点位、AI算法包、智能体逻辑、BI孪生看板，大幅缩短数字化智能工厂建设周期，实现能源管控统一标准、统一AI智能底座。</w:t>
            </w:r>
          </w:p>
          <w:p w14:paraId="2935FBEC">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（3）智能应用与技术成果输出</w:t>
            </w:r>
          </w:p>
          <w:p w14:paraId="40B97238">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1.自主搭建白酒行业专属能源AI模型体系：包含多介质能耗机理模型、LSTM能源负荷预测模型两大核心算法包，依托PI实时时序数据完成模型训练，支撑酿造全工序能效仿真、负荷预判，输出标准化能效基准阈值；</w:t>
            </w:r>
          </w:p>
          <w:p w14:paraId="727B7EEC">
            <w:pPr>
              <w:keepNext w:val="0"/>
              <w:keepLines w:val="0"/>
              <w:widowControl/>
              <w:suppressLineNumbers w:val="0"/>
              <w:spacing w:line="400" w:lineRule="exact"/>
              <w:jc w:val="left"/>
              <w:textAlignment w:val="center"/>
              <w:rPr>
                <w:rStyle w:val="11"/>
                <w:rFonts w:hint="eastAsia" w:hAnsi="宋体"/>
                <w:sz w:val="24"/>
                <w:szCs w:val="24"/>
                <w:highlight w:val="none"/>
                <w:lang w:val="en-US" w:eastAsia="zh-CN" w:bidi="ar"/>
              </w:rPr>
            </w:pPr>
            <w:r>
              <w:rPr>
                <w:rStyle w:val="11"/>
                <w:rFonts w:hint="eastAsia" w:hAnsi="宋体"/>
                <w:sz w:val="24"/>
                <w:szCs w:val="24"/>
                <w:highlight w:val="none"/>
                <w:lang w:val="en-US" w:eastAsia="zh-CN" w:bidi="ar"/>
              </w:rPr>
              <w:t>2.落地专用能源AI智能体：部署能耗诊断智能体，搭载AI混合推理引擎7×24小时自主完成能耗异常识别、低效工况根因定位、节能优化策略自动推送，实现无人值守自主能耗监测；</w:t>
            </w:r>
          </w:p>
          <w:p w14:paraId="7136E6C3">
            <w:pPr>
              <w:keepNext w:val="0"/>
              <w:keepLines w:val="0"/>
              <w:widowControl/>
              <w:suppressLineNumbers w:val="0"/>
              <w:spacing w:line="400" w:lineRule="exact"/>
              <w:jc w:val="left"/>
              <w:textAlignment w:val="center"/>
              <w:rPr>
                <w:rStyle w:val="11"/>
                <w:rFonts w:hint="default" w:hAnsi="宋体"/>
                <w:b/>
                <w:bCs/>
                <w:color w:val="0070C0"/>
                <w:sz w:val="21"/>
                <w:szCs w:val="21"/>
                <w:highlight w:val="none"/>
                <w:lang w:val="en-US" w:eastAsia="zh-CN" w:bidi="ar"/>
              </w:rPr>
            </w:pPr>
            <w:r>
              <w:rPr>
                <w:rStyle w:val="11"/>
                <w:rFonts w:hint="eastAsia" w:hAnsi="宋体"/>
                <w:sz w:val="24"/>
                <w:szCs w:val="24"/>
                <w:highlight w:val="none"/>
                <w:lang w:val="en-US" w:eastAsia="zh-CN" w:bidi="ar"/>
              </w:rPr>
              <w:t>3.建成基于帆软BI的能源数字孪生智能驾驶舱，作为AI模型、智能体分析结果统一可视化载体。</w:t>
            </w:r>
          </w:p>
        </w:tc>
      </w:tr>
    </w:tbl>
    <w:p w14:paraId="1382E349"/>
    <w:p w14:paraId="36E52FB2"/>
    <w:p w14:paraId="1B792C2A">
      <w:pPr>
        <w:spacing w:after="156" w:afterLines="50"/>
        <w:rPr>
          <w:rFonts w:hint="default" w:ascii="Times New Roman" w:hAnsi="Times New Roman" w:eastAsia="黑体" w:cs="Times New Roman"/>
          <w:bCs/>
          <w:color w:val="000000"/>
          <w:sz w:val="32"/>
          <w:szCs w:val="32"/>
          <w:highlight w:val="none"/>
          <w:lang w:val="en-US" w:eastAsia="zh-CN"/>
        </w:rPr>
      </w:pPr>
      <w:r>
        <w:rPr>
          <w:rFonts w:hint="eastAsia" w:ascii="Times New Roman" w:hAnsi="Times New Roman" w:eastAsia="黑体" w:cs="Times New Roman"/>
          <w:bCs/>
          <w:color w:val="000000"/>
          <w:sz w:val="32"/>
          <w:szCs w:val="32"/>
          <w:highlight w:val="none"/>
          <w:lang w:val="en-US" w:eastAsia="zh-CN"/>
        </w:rPr>
        <w:t>附件2</w:t>
      </w:r>
    </w:p>
    <w:p w14:paraId="7B0DCADE">
      <w:pPr>
        <w:spacing w:after="156" w:afterLines="50"/>
        <w:jc w:val="center"/>
        <w:rPr>
          <w:rFonts w:hint="default" w:eastAsia="黑体"/>
          <w:bCs/>
          <w:color w:val="000000"/>
          <w:sz w:val="36"/>
          <w:szCs w:val="36"/>
          <w:highlight w:val="none"/>
          <w:lang w:val="en-US" w:eastAsia="zh-CN"/>
        </w:rPr>
      </w:pPr>
      <w:r>
        <w:rPr>
          <w:rFonts w:hint="eastAsia" w:eastAsia="黑体"/>
          <w:bCs/>
          <w:color w:val="000000"/>
          <w:sz w:val="36"/>
          <w:szCs w:val="36"/>
          <w:highlight w:val="none"/>
          <w:lang w:val="en-US" w:eastAsia="zh-CN"/>
        </w:rPr>
        <w:t>每个</w:t>
      </w:r>
      <w:r>
        <w:rPr>
          <w:rFonts w:hint="eastAsia" w:eastAsia="黑体"/>
          <w:bCs/>
          <w:color w:val="000000"/>
          <w:sz w:val="36"/>
          <w:szCs w:val="36"/>
          <w:highlight w:val="none"/>
          <w:lang w:eastAsia="zh-CN"/>
        </w:rPr>
        <w:t>场景实例</w:t>
      </w:r>
      <w:r>
        <w:rPr>
          <w:rFonts w:eastAsia="黑体"/>
          <w:bCs/>
          <w:color w:val="000000"/>
          <w:sz w:val="36"/>
          <w:szCs w:val="36"/>
          <w:highlight w:val="none"/>
        </w:rPr>
        <w:t>采用的关键装备、软件</w:t>
      </w:r>
      <w:r>
        <w:rPr>
          <w:rFonts w:hint="eastAsia" w:eastAsia="黑体"/>
          <w:bCs/>
          <w:color w:val="000000"/>
          <w:sz w:val="36"/>
          <w:szCs w:val="36"/>
          <w:highlight w:val="none"/>
        </w:rPr>
        <w:t>、工艺、</w:t>
      </w:r>
      <w:r>
        <w:rPr>
          <w:rFonts w:eastAsia="黑体"/>
          <w:bCs/>
          <w:color w:val="000000"/>
          <w:sz w:val="36"/>
          <w:szCs w:val="36"/>
          <w:highlight w:val="none"/>
        </w:rPr>
        <w:t>技术情况</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70"/>
        <w:gridCol w:w="2650"/>
        <w:gridCol w:w="1560"/>
        <w:gridCol w:w="2514"/>
      </w:tblGrid>
      <w:tr w14:paraId="5C15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5000" w:type="pct"/>
            <w:gridSpan w:val="4"/>
            <w:noWrap w:val="0"/>
            <w:vAlign w:val="center"/>
          </w:tcPr>
          <w:p w14:paraId="256877EE">
            <w:pPr>
              <w:jc w:val="center"/>
              <w:rPr>
                <w:rFonts w:eastAsia="仿宋_GB2312"/>
                <w:b/>
                <w:color w:val="000000"/>
                <w:sz w:val="24"/>
                <w:szCs w:val="24"/>
                <w:highlight w:val="none"/>
              </w:rPr>
            </w:pPr>
            <w:r>
              <w:rPr>
                <w:rFonts w:hint="eastAsia" w:eastAsia="仿宋_GB2312"/>
                <w:b/>
                <w:color w:val="000000"/>
                <w:sz w:val="24"/>
                <w:szCs w:val="24"/>
                <w:highlight w:val="none"/>
                <w:lang w:eastAsia="zh-CN"/>
              </w:rPr>
              <w:t>场景实例</w:t>
            </w:r>
            <w:r>
              <w:rPr>
                <w:rFonts w:hint="eastAsia" w:eastAsia="仿宋_GB2312"/>
                <w:b/>
                <w:color w:val="000000"/>
                <w:sz w:val="24"/>
                <w:szCs w:val="24"/>
                <w:highlight w:val="none"/>
              </w:rPr>
              <w:t>名称（与上面表格对应）</w:t>
            </w:r>
          </w:p>
        </w:tc>
      </w:tr>
      <w:tr w14:paraId="3286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702" w:type="pct"/>
            <w:noWrap w:val="0"/>
            <w:vAlign w:val="center"/>
          </w:tcPr>
          <w:p w14:paraId="02F23B8F">
            <w:pPr>
              <w:jc w:val="center"/>
              <w:rPr>
                <w:rFonts w:eastAsia="仿宋_GB2312"/>
                <w:b/>
                <w:color w:val="000000"/>
                <w:sz w:val="24"/>
                <w:szCs w:val="24"/>
                <w:highlight w:val="none"/>
              </w:rPr>
            </w:pPr>
            <w:r>
              <w:rPr>
                <w:rFonts w:eastAsia="仿宋_GB2312"/>
                <w:b/>
                <w:color w:val="000000"/>
                <w:sz w:val="24"/>
                <w:szCs w:val="24"/>
                <w:highlight w:val="none"/>
              </w:rPr>
              <w:t>关键装备</w:t>
            </w:r>
            <w:r>
              <w:rPr>
                <w:rFonts w:hint="eastAsia" w:eastAsia="仿宋_GB2312"/>
                <w:b/>
                <w:color w:val="000000"/>
                <w:sz w:val="24"/>
                <w:szCs w:val="24"/>
                <w:highlight w:val="none"/>
              </w:rPr>
              <w:t>种类</w:t>
            </w:r>
          </w:p>
        </w:tc>
        <w:tc>
          <w:tcPr>
            <w:tcW w:w="1300" w:type="pct"/>
            <w:noWrap w:val="0"/>
            <w:vAlign w:val="center"/>
          </w:tcPr>
          <w:p w14:paraId="379FCF4E">
            <w:pPr>
              <w:jc w:val="center"/>
              <w:rPr>
                <w:rFonts w:eastAsia="仿宋_GB2312"/>
                <w:b/>
                <w:color w:val="000000"/>
                <w:sz w:val="24"/>
                <w:szCs w:val="24"/>
                <w:highlight w:val="none"/>
              </w:rPr>
            </w:pPr>
            <w:r>
              <w:rPr>
                <w:rFonts w:hint="eastAsia" w:eastAsia="仿宋_GB2312"/>
                <w:b/>
                <w:color w:val="000000"/>
                <w:sz w:val="24"/>
                <w:szCs w:val="24"/>
                <w:highlight w:val="none"/>
              </w:rPr>
              <w:t>名称</w:t>
            </w:r>
          </w:p>
        </w:tc>
        <w:tc>
          <w:tcPr>
            <w:tcW w:w="765" w:type="pct"/>
            <w:noWrap w:val="0"/>
            <w:vAlign w:val="center"/>
          </w:tcPr>
          <w:p w14:paraId="4DACA531">
            <w:pPr>
              <w:jc w:val="center"/>
              <w:rPr>
                <w:rFonts w:eastAsia="仿宋_GB2312"/>
                <w:b/>
                <w:color w:val="000000"/>
                <w:sz w:val="24"/>
                <w:szCs w:val="24"/>
                <w:highlight w:val="none"/>
              </w:rPr>
            </w:pPr>
            <w:r>
              <w:rPr>
                <w:rFonts w:hint="eastAsia" w:eastAsia="仿宋_GB2312"/>
                <w:b/>
                <w:color w:val="000000"/>
                <w:sz w:val="24"/>
                <w:szCs w:val="24"/>
                <w:highlight w:val="none"/>
              </w:rPr>
              <w:t>规格/型号</w:t>
            </w:r>
          </w:p>
        </w:tc>
        <w:tc>
          <w:tcPr>
            <w:tcW w:w="1231" w:type="pct"/>
            <w:noWrap w:val="0"/>
            <w:vAlign w:val="center"/>
          </w:tcPr>
          <w:p w14:paraId="30EDAAEB">
            <w:pPr>
              <w:jc w:val="center"/>
              <w:rPr>
                <w:rFonts w:hint="eastAsia" w:eastAsia="仿宋_GB2312"/>
                <w:b/>
                <w:color w:val="000000"/>
                <w:sz w:val="24"/>
                <w:szCs w:val="24"/>
                <w:highlight w:val="none"/>
              </w:rPr>
            </w:pPr>
            <w:r>
              <w:rPr>
                <w:rFonts w:hint="eastAsia" w:eastAsia="仿宋_GB2312"/>
                <w:b/>
                <w:color w:val="000000"/>
                <w:sz w:val="24"/>
                <w:szCs w:val="24"/>
                <w:highlight w:val="none"/>
              </w:rPr>
              <w:t>供应商</w:t>
            </w:r>
          </w:p>
        </w:tc>
      </w:tr>
      <w:tr w14:paraId="06302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2" w:type="pct"/>
            <w:noWrap w:val="0"/>
            <w:vAlign w:val="center"/>
          </w:tcPr>
          <w:p w14:paraId="0FA66F45">
            <w:pPr>
              <w:rPr>
                <w:rFonts w:eastAsia="仿宋_GB2312"/>
                <w:bCs/>
                <w:color w:val="000000"/>
                <w:sz w:val="24"/>
                <w:szCs w:val="24"/>
                <w:highlight w:val="none"/>
              </w:rPr>
            </w:pPr>
          </w:p>
        </w:tc>
        <w:tc>
          <w:tcPr>
            <w:tcW w:w="1300" w:type="pct"/>
            <w:noWrap w:val="0"/>
            <w:vAlign w:val="center"/>
          </w:tcPr>
          <w:p w14:paraId="2ED1B1CA">
            <w:pPr>
              <w:rPr>
                <w:rFonts w:eastAsia="仿宋_GB2312"/>
                <w:bCs/>
                <w:color w:val="000000"/>
                <w:sz w:val="24"/>
                <w:szCs w:val="24"/>
                <w:highlight w:val="none"/>
              </w:rPr>
            </w:pPr>
          </w:p>
        </w:tc>
        <w:tc>
          <w:tcPr>
            <w:tcW w:w="765" w:type="pct"/>
            <w:noWrap w:val="0"/>
            <w:vAlign w:val="center"/>
          </w:tcPr>
          <w:p w14:paraId="2D5467C7">
            <w:pPr>
              <w:rPr>
                <w:rFonts w:eastAsia="仿宋_GB2312"/>
                <w:bCs/>
                <w:color w:val="000000"/>
                <w:sz w:val="24"/>
                <w:szCs w:val="24"/>
                <w:highlight w:val="none"/>
              </w:rPr>
            </w:pPr>
          </w:p>
        </w:tc>
        <w:tc>
          <w:tcPr>
            <w:tcW w:w="1231" w:type="pct"/>
            <w:noWrap w:val="0"/>
            <w:vAlign w:val="center"/>
          </w:tcPr>
          <w:p w14:paraId="3549B2BE">
            <w:pPr>
              <w:pStyle w:val="4"/>
              <w:rPr>
                <w:color w:val="000000"/>
                <w:highlight w:val="none"/>
              </w:rPr>
            </w:pPr>
          </w:p>
        </w:tc>
      </w:tr>
      <w:tr w14:paraId="7B528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2" w:type="pct"/>
            <w:noWrap w:val="0"/>
            <w:vAlign w:val="center"/>
          </w:tcPr>
          <w:p w14:paraId="1E44FDA4">
            <w:pPr>
              <w:jc w:val="center"/>
              <w:rPr>
                <w:rFonts w:eastAsia="仿宋_GB2312"/>
                <w:b/>
                <w:color w:val="000000"/>
                <w:sz w:val="24"/>
                <w:szCs w:val="24"/>
                <w:highlight w:val="none"/>
              </w:rPr>
            </w:pPr>
            <w:r>
              <w:rPr>
                <w:rFonts w:eastAsia="仿宋_GB2312"/>
                <w:b/>
                <w:color w:val="000000"/>
                <w:sz w:val="24"/>
                <w:szCs w:val="24"/>
                <w:highlight w:val="none"/>
              </w:rPr>
              <w:t>关键</w:t>
            </w:r>
            <w:r>
              <w:rPr>
                <w:rFonts w:hint="eastAsia" w:eastAsia="仿宋_GB2312"/>
                <w:b/>
                <w:color w:val="000000"/>
                <w:sz w:val="24"/>
                <w:szCs w:val="24"/>
                <w:highlight w:val="none"/>
              </w:rPr>
              <w:t>软件种类</w:t>
            </w:r>
          </w:p>
        </w:tc>
        <w:tc>
          <w:tcPr>
            <w:tcW w:w="1300" w:type="pct"/>
            <w:noWrap w:val="0"/>
            <w:vAlign w:val="center"/>
          </w:tcPr>
          <w:p w14:paraId="61AA556D">
            <w:pPr>
              <w:jc w:val="center"/>
              <w:rPr>
                <w:rFonts w:eastAsia="仿宋_GB2312"/>
                <w:b/>
                <w:color w:val="000000"/>
                <w:sz w:val="24"/>
                <w:szCs w:val="24"/>
                <w:highlight w:val="none"/>
              </w:rPr>
            </w:pPr>
            <w:r>
              <w:rPr>
                <w:rFonts w:hint="eastAsia" w:eastAsia="仿宋_GB2312"/>
                <w:b/>
                <w:color w:val="000000"/>
                <w:sz w:val="24"/>
                <w:szCs w:val="24"/>
                <w:highlight w:val="none"/>
              </w:rPr>
              <w:t>名称</w:t>
            </w:r>
          </w:p>
        </w:tc>
        <w:tc>
          <w:tcPr>
            <w:tcW w:w="765" w:type="pct"/>
            <w:noWrap w:val="0"/>
            <w:vAlign w:val="center"/>
          </w:tcPr>
          <w:p w14:paraId="624D34F9">
            <w:pPr>
              <w:jc w:val="center"/>
              <w:rPr>
                <w:rFonts w:eastAsia="仿宋_GB2312"/>
                <w:b/>
                <w:color w:val="000000"/>
                <w:sz w:val="24"/>
                <w:szCs w:val="24"/>
                <w:highlight w:val="none"/>
              </w:rPr>
            </w:pPr>
            <w:r>
              <w:rPr>
                <w:rFonts w:hint="eastAsia" w:eastAsia="仿宋_GB2312"/>
                <w:b/>
                <w:color w:val="000000"/>
                <w:sz w:val="24"/>
                <w:szCs w:val="24"/>
                <w:highlight w:val="none"/>
              </w:rPr>
              <w:t>规格/型号</w:t>
            </w:r>
          </w:p>
        </w:tc>
        <w:tc>
          <w:tcPr>
            <w:tcW w:w="1231" w:type="pct"/>
            <w:noWrap w:val="0"/>
            <w:vAlign w:val="center"/>
          </w:tcPr>
          <w:p w14:paraId="7DB2B314">
            <w:pPr>
              <w:jc w:val="center"/>
              <w:rPr>
                <w:rFonts w:hint="eastAsia" w:eastAsia="仿宋_GB2312"/>
                <w:b/>
                <w:color w:val="000000"/>
                <w:sz w:val="24"/>
                <w:szCs w:val="24"/>
                <w:highlight w:val="none"/>
              </w:rPr>
            </w:pPr>
            <w:r>
              <w:rPr>
                <w:rFonts w:hint="eastAsia" w:eastAsia="仿宋_GB2312"/>
                <w:b/>
                <w:color w:val="000000"/>
                <w:sz w:val="24"/>
                <w:szCs w:val="24"/>
                <w:highlight w:val="none"/>
              </w:rPr>
              <w:t>供应商</w:t>
            </w:r>
          </w:p>
        </w:tc>
      </w:tr>
      <w:tr w14:paraId="6DEBA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2" w:type="pct"/>
            <w:noWrap w:val="0"/>
            <w:vAlign w:val="center"/>
          </w:tcPr>
          <w:p w14:paraId="34990E5A">
            <w:pPr>
              <w:jc w:val="center"/>
              <w:rPr>
                <w:rFonts w:eastAsia="仿宋_GB2312"/>
                <w:bCs/>
                <w:color w:val="000000"/>
                <w:sz w:val="24"/>
                <w:szCs w:val="24"/>
                <w:highlight w:val="none"/>
              </w:rPr>
            </w:pPr>
            <w:r>
              <w:rPr>
                <w:rFonts w:eastAsia="仿宋_GB2312"/>
                <w:bCs/>
                <w:color w:val="000000"/>
                <w:sz w:val="24"/>
                <w:szCs w:val="24"/>
              </w:rPr>
              <w:t>应用软件</w:t>
            </w:r>
          </w:p>
        </w:tc>
        <w:tc>
          <w:tcPr>
            <w:tcW w:w="1300" w:type="pct"/>
            <w:noWrap w:val="0"/>
            <w:vAlign w:val="center"/>
          </w:tcPr>
          <w:p w14:paraId="6A4A61D0">
            <w:pPr>
              <w:jc w:val="center"/>
              <w:rPr>
                <w:rFonts w:hint="default" w:eastAsia="仿宋_GB2312"/>
                <w:bCs/>
                <w:color w:val="000000"/>
                <w:sz w:val="24"/>
                <w:szCs w:val="24"/>
                <w:highlight w:val="none"/>
                <w:lang w:val="en-US" w:eastAsia="zh-CN"/>
              </w:rPr>
            </w:pPr>
            <w:r>
              <w:rPr>
                <w:rFonts w:hint="eastAsia" w:eastAsia="仿宋_GB2312"/>
                <w:bCs/>
                <w:color w:val="000000"/>
                <w:sz w:val="24"/>
                <w:szCs w:val="24"/>
                <w:highlight w:val="none"/>
                <w:lang w:val="en-US" w:eastAsia="zh-CN"/>
              </w:rPr>
              <w:t>FineBI6.1</w:t>
            </w:r>
          </w:p>
        </w:tc>
        <w:tc>
          <w:tcPr>
            <w:tcW w:w="765" w:type="pct"/>
            <w:noWrap w:val="0"/>
            <w:vAlign w:val="center"/>
          </w:tcPr>
          <w:p w14:paraId="2EF97F33">
            <w:pPr>
              <w:rPr>
                <w:rFonts w:eastAsia="仿宋_GB2312"/>
                <w:bCs/>
                <w:color w:val="000000"/>
                <w:sz w:val="24"/>
                <w:szCs w:val="24"/>
                <w:highlight w:val="none"/>
              </w:rPr>
            </w:pPr>
          </w:p>
        </w:tc>
        <w:tc>
          <w:tcPr>
            <w:tcW w:w="1231" w:type="pct"/>
            <w:noWrap w:val="0"/>
            <w:vAlign w:val="center"/>
          </w:tcPr>
          <w:p w14:paraId="44C832F5">
            <w:pPr>
              <w:jc w:val="center"/>
              <w:rPr>
                <w:rFonts w:hint="default" w:eastAsia="仿宋_GB2312"/>
                <w:bCs/>
                <w:color w:val="000000"/>
                <w:sz w:val="24"/>
                <w:szCs w:val="24"/>
                <w:highlight w:val="none"/>
                <w:lang w:val="en-US" w:eastAsia="zh-CN"/>
              </w:rPr>
            </w:pPr>
            <w:r>
              <w:rPr>
                <w:rFonts w:hint="default" w:eastAsia="仿宋_GB2312"/>
                <w:bCs/>
                <w:color w:val="000000"/>
                <w:sz w:val="24"/>
                <w:szCs w:val="24"/>
                <w:highlight w:val="none"/>
                <w:lang w:val="en-US" w:eastAsia="zh-CN"/>
              </w:rPr>
              <w:t>帆软软件有限公司</w:t>
            </w:r>
          </w:p>
        </w:tc>
      </w:tr>
      <w:tr w14:paraId="75ECC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2" w:type="pct"/>
            <w:noWrap w:val="0"/>
            <w:vAlign w:val="center"/>
          </w:tcPr>
          <w:p w14:paraId="7C6C2FE5">
            <w:pPr>
              <w:jc w:val="center"/>
              <w:rPr>
                <w:rFonts w:eastAsia="仿宋_GB2312"/>
                <w:b/>
                <w:color w:val="000000"/>
                <w:sz w:val="24"/>
                <w:szCs w:val="24"/>
                <w:highlight w:val="none"/>
              </w:rPr>
            </w:pPr>
            <w:r>
              <w:rPr>
                <w:rFonts w:hint="eastAsia" w:eastAsia="仿宋_GB2312"/>
                <w:b/>
                <w:color w:val="000000"/>
                <w:sz w:val="24"/>
                <w:szCs w:val="24"/>
                <w:highlight w:val="none"/>
              </w:rPr>
              <w:t>工艺名称</w:t>
            </w:r>
          </w:p>
        </w:tc>
        <w:tc>
          <w:tcPr>
            <w:tcW w:w="3297" w:type="pct"/>
            <w:gridSpan w:val="3"/>
            <w:noWrap w:val="0"/>
            <w:vAlign w:val="center"/>
          </w:tcPr>
          <w:p w14:paraId="7D299192">
            <w:pPr>
              <w:jc w:val="center"/>
              <w:rPr>
                <w:rFonts w:hint="eastAsia" w:eastAsia="仿宋_GB2312"/>
                <w:b/>
                <w:color w:val="000000"/>
                <w:sz w:val="24"/>
                <w:szCs w:val="24"/>
                <w:highlight w:val="none"/>
              </w:rPr>
            </w:pPr>
            <w:r>
              <w:rPr>
                <w:rFonts w:hint="eastAsia" w:eastAsia="仿宋_GB2312"/>
                <w:b/>
                <w:color w:val="000000"/>
                <w:sz w:val="24"/>
                <w:szCs w:val="24"/>
                <w:highlight w:val="none"/>
              </w:rPr>
              <w:t>应用描述</w:t>
            </w:r>
          </w:p>
        </w:tc>
      </w:tr>
      <w:tr w14:paraId="4DCD8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2" w:type="pct"/>
            <w:noWrap w:val="0"/>
            <w:vAlign w:val="center"/>
          </w:tcPr>
          <w:p w14:paraId="2A2423F3">
            <w:pPr>
              <w:rPr>
                <w:rFonts w:eastAsia="仿宋_GB2312"/>
                <w:bCs/>
                <w:color w:val="000000"/>
                <w:sz w:val="24"/>
                <w:szCs w:val="24"/>
                <w:highlight w:val="none"/>
              </w:rPr>
            </w:pPr>
            <w:r>
              <w:rPr>
                <w:rFonts w:hint="eastAsia" w:eastAsia="仿宋_GB2312"/>
                <w:bCs/>
                <w:color w:val="000000"/>
                <w:sz w:val="24"/>
                <w:szCs w:val="24"/>
                <w:highlight w:val="none"/>
              </w:rPr>
              <w:t>（可填写多个）</w:t>
            </w:r>
          </w:p>
        </w:tc>
        <w:tc>
          <w:tcPr>
            <w:tcW w:w="3297" w:type="pct"/>
            <w:gridSpan w:val="3"/>
            <w:noWrap w:val="0"/>
            <w:vAlign w:val="center"/>
          </w:tcPr>
          <w:p w14:paraId="33DB2459">
            <w:pPr>
              <w:rPr>
                <w:rFonts w:eastAsia="仿宋_GB2312"/>
                <w:bCs/>
                <w:color w:val="000000"/>
                <w:sz w:val="24"/>
                <w:szCs w:val="24"/>
                <w:highlight w:val="none"/>
              </w:rPr>
            </w:pPr>
          </w:p>
        </w:tc>
      </w:tr>
      <w:tr w14:paraId="66A6B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2" w:type="pct"/>
            <w:noWrap w:val="0"/>
            <w:vAlign w:val="center"/>
          </w:tcPr>
          <w:p w14:paraId="598F7F91">
            <w:pPr>
              <w:jc w:val="center"/>
              <w:rPr>
                <w:rFonts w:eastAsia="仿宋_GB2312"/>
                <w:b/>
                <w:color w:val="000000"/>
                <w:sz w:val="24"/>
                <w:szCs w:val="24"/>
                <w:highlight w:val="none"/>
              </w:rPr>
            </w:pPr>
            <w:r>
              <w:rPr>
                <w:rFonts w:hint="eastAsia" w:eastAsia="仿宋_GB2312"/>
                <w:b/>
                <w:color w:val="000000"/>
                <w:sz w:val="24"/>
                <w:szCs w:val="24"/>
                <w:highlight w:val="none"/>
              </w:rPr>
              <w:t>技术名称</w:t>
            </w:r>
          </w:p>
        </w:tc>
        <w:tc>
          <w:tcPr>
            <w:tcW w:w="3297" w:type="pct"/>
            <w:gridSpan w:val="3"/>
            <w:noWrap w:val="0"/>
            <w:vAlign w:val="center"/>
          </w:tcPr>
          <w:p w14:paraId="53933CC5">
            <w:pPr>
              <w:jc w:val="center"/>
              <w:rPr>
                <w:rFonts w:hint="eastAsia" w:eastAsia="仿宋_GB2312"/>
                <w:b/>
                <w:color w:val="000000"/>
                <w:sz w:val="24"/>
                <w:szCs w:val="24"/>
                <w:highlight w:val="none"/>
              </w:rPr>
            </w:pPr>
            <w:r>
              <w:rPr>
                <w:rFonts w:hint="eastAsia" w:eastAsia="仿宋_GB2312"/>
                <w:b/>
                <w:color w:val="000000"/>
                <w:sz w:val="24"/>
                <w:szCs w:val="24"/>
                <w:highlight w:val="none"/>
              </w:rPr>
              <w:t>应用描述</w:t>
            </w:r>
          </w:p>
        </w:tc>
      </w:tr>
      <w:tr w14:paraId="4CA1F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2" w:type="pct"/>
            <w:noWrap w:val="0"/>
            <w:vAlign w:val="center"/>
          </w:tcPr>
          <w:p w14:paraId="0BD9A295">
            <w:pPr>
              <w:rPr>
                <w:rFonts w:eastAsia="仿宋_GB2312"/>
                <w:bCs/>
                <w:color w:val="000000"/>
                <w:sz w:val="24"/>
                <w:szCs w:val="24"/>
                <w:highlight w:val="none"/>
              </w:rPr>
            </w:pPr>
            <w:r>
              <w:rPr>
                <w:rFonts w:ascii="宋体" w:hAnsi="宋体" w:eastAsia="宋体" w:cs="宋体"/>
                <w:sz w:val="24"/>
                <w:szCs w:val="24"/>
              </w:rPr>
              <w:t>LSTM能源负荷预测AI技术</w:t>
            </w:r>
          </w:p>
        </w:tc>
        <w:tc>
          <w:tcPr>
            <w:tcW w:w="3297" w:type="pct"/>
            <w:gridSpan w:val="3"/>
            <w:noWrap w:val="0"/>
            <w:vAlign w:val="center"/>
          </w:tcPr>
          <w:p w14:paraId="1ABBBF07">
            <w:pPr>
              <w:rPr>
                <w:rFonts w:eastAsia="仿宋_GB2312"/>
                <w:bCs/>
                <w:color w:val="000000"/>
                <w:sz w:val="24"/>
                <w:szCs w:val="24"/>
                <w:highlight w:val="none"/>
              </w:rPr>
            </w:pPr>
            <w:r>
              <w:rPr>
                <w:rFonts w:ascii="宋体" w:hAnsi="宋体" w:eastAsia="宋体" w:cs="宋体"/>
                <w:sz w:val="24"/>
                <w:szCs w:val="24"/>
              </w:rPr>
              <w:t>基于酿造季节性生产特征训练神经网络模型，提前预判电力、蒸汽、用水峰谷负荷，实现能源前置管控。</w:t>
            </w:r>
          </w:p>
        </w:tc>
      </w:tr>
      <w:tr w14:paraId="68A4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2" w:type="pct"/>
            <w:noWrap w:val="0"/>
            <w:vAlign w:val="center"/>
          </w:tcPr>
          <w:p w14:paraId="3CA142AC">
            <w:pPr>
              <w:rPr>
                <w:rFonts w:ascii="宋体" w:hAnsi="宋体" w:eastAsia="宋体" w:cs="宋体"/>
                <w:sz w:val="24"/>
                <w:szCs w:val="24"/>
              </w:rPr>
            </w:pPr>
            <w:r>
              <w:rPr>
                <w:rFonts w:ascii="宋体" w:hAnsi="宋体" w:eastAsia="宋体" w:cs="宋体"/>
                <w:sz w:val="24"/>
                <w:szCs w:val="24"/>
              </w:rPr>
              <w:t>多介质能耗机理AI建模技术</w:t>
            </w:r>
          </w:p>
        </w:tc>
        <w:tc>
          <w:tcPr>
            <w:tcW w:w="3297" w:type="pct"/>
            <w:gridSpan w:val="3"/>
            <w:noWrap w:val="0"/>
            <w:vAlign w:val="center"/>
          </w:tcPr>
          <w:p w14:paraId="769F054F">
            <w:pPr>
              <w:rPr>
                <w:rFonts w:ascii="宋体" w:hAnsi="宋体" w:eastAsia="宋体" w:cs="宋体"/>
                <w:sz w:val="24"/>
                <w:szCs w:val="24"/>
              </w:rPr>
            </w:pPr>
            <w:r>
              <w:rPr>
                <w:rFonts w:ascii="宋体" w:hAnsi="宋体" w:eastAsia="宋体" w:cs="宋体"/>
                <w:sz w:val="24"/>
                <w:szCs w:val="24"/>
              </w:rPr>
              <w:t>构建酿造工序-能源消耗耦合机理模型，量化理论能耗区间，作为异常诊断智能体判断基准阈值。</w:t>
            </w:r>
          </w:p>
        </w:tc>
      </w:tr>
      <w:tr w14:paraId="4B45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2" w:type="pct"/>
            <w:noWrap w:val="0"/>
            <w:vAlign w:val="center"/>
          </w:tcPr>
          <w:p w14:paraId="293C4D75">
            <w:pPr>
              <w:rPr>
                <w:rFonts w:ascii="宋体" w:hAnsi="宋体" w:eastAsia="宋体" w:cs="宋体"/>
                <w:sz w:val="24"/>
                <w:szCs w:val="24"/>
              </w:rPr>
            </w:pPr>
            <w:r>
              <w:rPr>
                <w:rFonts w:ascii="宋体" w:hAnsi="宋体" w:eastAsia="宋体" w:cs="宋体"/>
                <w:sz w:val="24"/>
                <w:szCs w:val="24"/>
              </w:rPr>
              <w:t>能耗诊断智能体技术</w:t>
            </w:r>
          </w:p>
        </w:tc>
        <w:tc>
          <w:tcPr>
            <w:tcW w:w="3297" w:type="pct"/>
            <w:gridSpan w:val="3"/>
            <w:noWrap w:val="0"/>
            <w:vAlign w:val="center"/>
          </w:tcPr>
          <w:p w14:paraId="74231CE7">
            <w:pPr>
              <w:rPr>
                <w:rFonts w:ascii="宋体" w:hAnsi="宋体" w:eastAsia="宋体" w:cs="宋体"/>
                <w:sz w:val="24"/>
                <w:szCs w:val="24"/>
              </w:rPr>
            </w:pPr>
            <w:r>
              <w:rPr>
                <w:rFonts w:ascii="宋体" w:hAnsi="宋体" w:eastAsia="宋体" w:cs="宋体"/>
                <w:sz w:val="24"/>
                <w:szCs w:val="24"/>
              </w:rPr>
              <w:t>搭载规则+AI混合推理引擎，7×24小时自主识别能效偏离、设备低效、管网泄漏，自动生成根因分析报告。</w:t>
            </w:r>
          </w:p>
        </w:tc>
      </w:tr>
    </w:tbl>
    <w:p w14:paraId="67426E84"/>
    <w:p w14:paraId="2234CD12">
      <w:pPr>
        <w:rPr>
          <w:rFonts w:hint="eastAsia" w:eastAsia="黑体"/>
          <w:bCs/>
          <w:color w:val="000000"/>
          <w:sz w:val="36"/>
          <w:szCs w:val="36"/>
          <w:lang w:eastAsia="zh-CN"/>
        </w:rPr>
      </w:pPr>
      <w:r>
        <w:br w:type="page"/>
      </w:r>
      <w:r>
        <w:rPr>
          <w:rFonts w:hint="eastAsia" w:ascii="Times New Roman" w:hAnsi="Times New Roman" w:eastAsia="黑体" w:cs="Times New Roman"/>
          <w:bCs/>
          <w:color w:val="000000"/>
          <w:sz w:val="36"/>
          <w:szCs w:val="36"/>
          <w:lang w:val="en-US" w:eastAsia="zh-CN"/>
        </w:rPr>
        <w:t>示例</w:t>
      </w:r>
      <w:r>
        <w:rPr>
          <w:rFonts w:hint="eastAsia" w:eastAsia="黑体"/>
          <w:bCs/>
          <w:color w:val="000000"/>
          <w:sz w:val="36"/>
          <w:szCs w:val="36"/>
        </w:rPr>
        <w:t>场景实例</w:t>
      </w:r>
      <w:r>
        <w:rPr>
          <w:rFonts w:eastAsia="黑体"/>
          <w:bCs/>
          <w:color w:val="000000"/>
          <w:sz w:val="36"/>
          <w:szCs w:val="36"/>
        </w:rPr>
        <w:t>描述</w:t>
      </w:r>
      <w:r>
        <w:rPr>
          <w:rFonts w:hint="eastAsia" w:eastAsia="黑体"/>
          <w:bCs/>
          <w:color w:val="000000"/>
          <w:sz w:val="36"/>
          <w:szCs w:val="36"/>
          <w:lang w:eastAsia="zh-CN"/>
        </w:rPr>
        <w:t>（</w:t>
      </w:r>
      <w:r>
        <w:rPr>
          <w:rFonts w:hint="eastAsia" w:eastAsia="黑体"/>
          <w:bCs/>
          <w:color w:val="000000"/>
          <w:sz w:val="36"/>
          <w:szCs w:val="36"/>
          <w:lang w:val="en-US" w:eastAsia="zh-CN"/>
        </w:rPr>
        <w:t>供参考</w:t>
      </w:r>
      <w:r>
        <w:rPr>
          <w:rFonts w:hint="eastAsia" w:eastAsia="黑体"/>
          <w:bCs/>
          <w:color w:val="000000"/>
          <w:sz w:val="36"/>
          <w:szCs w:val="36"/>
          <w:lang w:eastAsia="zh-CN"/>
        </w:rPr>
        <w:t>）</w:t>
      </w:r>
    </w:p>
    <w:tbl>
      <w:tblPr>
        <w:tblStyle w:val="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7"/>
        <w:gridCol w:w="6975"/>
      </w:tblGrid>
      <w:tr w14:paraId="65F8D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578" w:type="pct"/>
            <w:vAlign w:val="center"/>
          </w:tcPr>
          <w:p w14:paraId="1B13D37F">
            <w:pPr>
              <w:widowControl/>
              <w:spacing w:line="400" w:lineRule="exact"/>
              <w:jc w:val="center"/>
              <w:textAlignment w:val="center"/>
              <w:rPr>
                <w:rFonts w:ascii="仿宋_GB2312" w:hAnsi="宋体" w:eastAsia="仿宋_GB2312" w:cs="仿宋_GB2312"/>
                <w:b/>
                <w:bCs/>
                <w:color w:val="000000"/>
                <w:sz w:val="24"/>
                <w:szCs w:val="24"/>
              </w:rPr>
            </w:pPr>
            <w:r>
              <w:rPr>
                <w:rFonts w:hint="eastAsia" w:ascii="仿宋_GB2312" w:hAnsi="宋体" w:eastAsia="仿宋_GB2312" w:cs="仿宋_GB2312"/>
                <w:b/>
                <w:bCs/>
                <w:color w:val="000000"/>
                <w:kern w:val="0"/>
                <w:sz w:val="24"/>
                <w:szCs w:val="24"/>
                <w:lang w:bidi="ar"/>
              </w:rPr>
              <w:t>环节名称</w:t>
            </w:r>
          </w:p>
        </w:tc>
        <w:tc>
          <w:tcPr>
            <w:tcW w:w="3421" w:type="pct"/>
            <w:vAlign w:val="center"/>
          </w:tcPr>
          <w:p w14:paraId="3B848EDF">
            <w:pPr>
              <w:widowControl/>
              <w:spacing w:line="400" w:lineRule="exact"/>
              <w:jc w:val="left"/>
              <w:textAlignment w:val="center"/>
              <w:rPr>
                <w:rFonts w:ascii="仿宋_GB2312" w:hAnsi="宋体" w:eastAsia="仿宋_GB2312" w:cs="仿宋_GB2312"/>
                <w:color w:val="000000"/>
                <w:sz w:val="24"/>
                <w:szCs w:val="24"/>
              </w:rPr>
            </w:pPr>
            <w:r>
              <w:rPr>
                <w:rFonts w:hint="eastAsia" w:ascii="仿宋_GB2312" w:hAnsi="宋体" w:eastAsia="仿宋_GB2312" w:cs="仿宋_GB2312"/>
                <w:color w:val="000000"/>
                <w:kern w:val="0"/>
                <w:sz w:val="24"/>
                <w:szCs w:val="24"/>
                <w:lang w:bidi="ar"/>
              </w:rPr>
              <w:t>工艺设计环节</w:t>
            </w:r>
          </w:p>
        </w:tc>
      </w:tr>
      <w:tr w14:paraId="04EC0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1578" w:type="pct"/>
            <w:vAlign w:val="center"/>
          </w:tcPr>
          <w:p w14:paraId="2ED2E36A">
            <w:pPr>
              <w:widowControl/>
              <w:spacing w:line="400" w:lineRule="exact"/>
              <w:jc w:val="center"/>
              <w:textAlignment w:val="center"/>
              <w:rPr>
                <w:rFonts w:ascii="仿宋_GB2312" w:hAnsi="宋体" w:eastAsia="仿宋_GB2312" w:cs="仿宋_GB2312"/>
                <w:b/>
                <w:bCs/>
                <w:color w:val="000000"/>
                <w:sz w:val="24"/>
                <w:szCs w:val="24"/>
              </w:rPr>
            </w:pPr>
            <w:r>
              <w:rPr>
                <w:rFonts w:hint="eastAsia" w:ascii="仿宋_GB2312" w:hAnsi="宋体" w:eastAsia="仿宋_GB2312" w:cs="仿宋_GB2312"/>
                <w:b/>
                <w:bCs/>
                <w:color w:val="000000"/>
                <w:kern w:val="0"/>
                <w:sz w:val="24"/>
                <w:szCs w:val="24"/>
                <w:lang w:bidi="ar"/>
              </w:rPr>
              <w:t>场景名称</w:t>
            </w:r>
          </w:p>
        </w:tc>
        <w:tc>
          <w:tcPr>
            <w:tcW w:w="3421" w:type="pct"/>
            <w:vAlign w:val="center"/>
          </w:tcPr>
          <w:p w14:paraId="7A495FAB">
            <w:pPr>
              <w:widowControl/>
              <w:spacing w:line="400" w:lineRule="exact"/>
              <w:jc w:val="left"/>
              <w:textAlignment w:val="center"/>
              <w:rPr>
                <w:rFonts w:ascii="仿宋_GB2312" w:hAnsi="宋体" w:eastAsia="仿宋_GB2312" w:cs="仿宋_GB2312"/>
                <w:color w:val="000000"/>
                <w:sz w:val="24"/>
                <w:szCs w:val="24"/>
              </w:rPr>
            </w:pPr>
            <w:r>
              <w:rPr>
                <w:rFonts w:ascii="仿宋_GB2312" w:hAnsi="宋体" w:eastAsia="仿宋_GB2312" w:cs="仿宋_GB2312"/>
                <w:color w:val="000000"/>
                <w:kern w:val="0"/>
                <w:sz w:val="24"/>
                <w:szCs w:val="24"/>
                <w:lang w:bidi="ar"/>
              </w:rPr>
              <w:t>制造工程优化</w:t>
            </w:r>
          </w:p>
        </w:tc>
      </w:tr>
      <w:tr w14:paraId="306E7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578" w:type="pct"/>
            <w:vAlign w:val="center"/>
          </w:tcPr>
          <w:p w14:paraId="00779366">
            <w:pPr>
              <w:widowControl/>
              <w:spacing w:line="400" w:lineRule="exact"/>
              <w:jc w:val="center"/>
              <w:textAlignment w:val="center"/>
              <w:rPr>
                <w:rFonts w:ascii="仿宋_GB2312" w:hAnsi="宋体" w:eastAsia="仿宋_GB2312" w:cs="仿宋_GB2312"/>
                <w:b/>
                <w:bCs/>
                <w:color w:val="000000"/>
                <w:sz w:val="24"/>
                <w:szCs w:val="24"/>
              </w:rPr>
            </w:pPr>
            <w:r>
              <w:rPr>
                <w:rFonts w:hint="eastAsia" w:ascii="仿宋_GB2312" w:hAnsi="宋体" w:eastAsia="仿宋_GB2312" w:cs="仿宋_GB2312"/>
                <w:b/>
                <w:bCs/>
                <w:color w:val="000000"/>
                <w:kern w:val="0"/>
                <w:sz w:val="24"/>
                <w:szCs w:val="24"/>
                <w:lang w:bidi="ar"/>
              </w:rPr>
              <w:t>场景实例名称</w:t>
            </w:r>
          </w:p>
        </w:tc>
        <w:tc>
          <w:tcPr>
            <w:tcW w:w="3421" w:type="pct"/>
            <w:vAlign w:val="center"/>
          </w:tcPr>
          <w:p w14:paraId="4F91FA7A">
            <w:pPr>
              <w:widowControl/>
              <w:spacing w:line="400" w:lineRule="exact"/>
              <w:jc w:val="left"/>
              <w:textAlignment w:val="center"/>
              <w:rPr>
                <w:rFonts w:ascii="仿宋_GB2312" w:hAnsi="宋体" w:eastAsia="仿宋_GB2312" w:cs="仿宋_GB2312"/>
                <w:color w:val="000000"/>
                <w:sz w:val="24"/>
                <w:szCs w:val="24"/>
              </w:rPr>
            </w:pPr>
            <w:r>
              <w:rPr>
                <w:rFonts w:hint="eastAsia" w:ascii="仿宋_GB2312" w:hAnsi="宋体" w:eastAsia="仿宋_GB2312" w:cs="仿宋_GB2312"/>
                <w:color w:val="000000"/>
                <w:sz w:val="24"/>
                <w:szCs w:val="24"/>
              </w:rPr>
              <w:t>酿造全流程工艺设计虚拟仿真验证与优化</w:t>
            </w:r>
          </w:p>
        </w:tc>
      </w:tr>
      <w:tr w14:paraId="32BE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578" w:type="pct"/>
            <w:vAlign w:val="center"/>
          </w:tcPr>
          <w:p w14:paraId="35EB6A71">
            <w:pPr>
              <w:widowControl/>
              <w:spacing w:line="400" w:lineRule="exact"/>
              <w:jc w:val="center"/>
              <w:textAlignment w:val="center"/>
              <w:rPr>
                <w:rFonts w:ascii="仿宋_GB2312" w:hAnsi="宋体" w:eastAsia="仿宋_GB2312" w:cs="仿宋_GB2312"/>
                <w:b/>
                <w:bCs/>
                <w:color w:val="000000"/>
                <w:sz w:val="24"/>
                <w:szCs w:val="24"/>
              </w:rPr>
            </w:pPr>
            <w:r>
              <w:rPr>
                <w:rFonts w:hint="eastAsia" w:ascii="仿宋_GB2312" w:hAnsi="宋体" w:eastAsia="仿宋_GB2312" w:cs="仿宋_GB2312"/>
                <w:b/>
                <w:bCs/>
                <w:color w:val="000000"/>
                <w:kern w:val="0"/>
                <w:sz w:val="24"/>
                <w:szCs w:val="24"/>
                <w:lang w:bidi="ar"/>
              </w:rPr>
              <w:t>场景解决方案供应商名称</w:t>
            </w:r>
          </w:p>
        </w:tc>
        <w:tc>
          <w:tcPr>
            <w:tcW w:w="3421" w:type="pct"/>
            <w:vAlign w:val="center"/>
          </w:tcPr>
          <w:p w14:paraId="4802C4B5">
            <w:pPr>
              <w:spacing w:line="400" w:lineRule="exact"/>
              <w:jc w:val="left"/>
              <w:rPr>
                <w:rFonts w:hint="eastAsia" w:ascii="仿宋_GB2312" w:hAnsi="宋体" w:eastAsia="仿宋_GB2312" w:cs="仿宋_GB2312"/>
                <w:color w:val="000000"/>
                <w:sz w:val="24"/>
                <w:szCs w:val="24"/>
                <w:lang w:eastAsia="zh-CN"/>
              </w:rPr>
            </w:pPr>
            <w:r>
              <w:rPr>
                <w:rFonts w:hint="eastAsia" w:eastAsia="仿宋_GB2312" w:cs="仿宋_GB2312"/>
                <w:color w:val="000000"/>
                <w:sz w:val="24"/>
                <w:szCs w:val="24"/>
              </w:rPr>
              <w:t>□</w:t>
            </w:r>
            <w:r>
              <w:rPr>
                <w:rFonts w:hint="eastAsia" w:ascii="仿宋_GB2312" w:hAnsi="宋体" w:eastAsia="仿宋_GB2312" w:cs="仿宋_GB2312"/>
                <w:color w:val="000000"/>
                <w:sz w:val="24"/>
                <w:szCs w:val="24"/>
              </w:rPr>
              <w:t>自建</w:t>
            </w:r>
          </w:p>
          <w:p w14:paraId="31EE9B02">
            <w:pPr>
              <w:spacing w:line="400" w:lineRule="exact"/>
              <w:jc w:val="left"/>
              <w:rPr>
                <w:rFonts w:ascii="仿宋_GB2312" w:hAnsi="宋体" w:eastAsia="仿宋_GB2312" w:cs="仿宋_GB2312"/>
                <w:color w:val="000000"/>
                <w:sz w:val="24"/>
                <w:szCs w:val="24"/>
              </w:rPr>
            </w:pPr>
            <w:r>
              <w:rPr>
                <w:rFonts w:hint="eastAsia" w:eastAsia="仿宋_GB2312" w:cs="仿宋_GB2312"/>
                <w:color w:val="000000"/>
                <w:sz w:val="24"/>
                <w:szCs w:val="24"/>
              </w:rPr>
              <w:sym w:font="Wingdings" w:char="F0FE"/>
            </w:r>
            <w:r>
              <w:rPr>
                <w:rFonts w:hint="eastAsia" w:ascii="仿宋_GB2312" w:hAnsi="宋体" w:eastAsia="仿宋_GB2312" w:cs="仿宋_GB2312"/>
                <w:color w:val="000000"/>
                <w:sz w:val="24"/>
                <w:szCs w:val="24"/>
              </w:rPr>
              <w:t>其他（西门子（中国）有限公司）</w:t>
            </w:r>
          </w:p>
        </w:tc>
      </w:tr>
      <w:tr w14:paraId="5EB92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3371" w:type="dxa"/>
            <w:vAlign w:val="center"/>
          </w:tcPr>
          <w:p w14:paraId="317A7344">
            <w:pPr>
              <w:widowControl/>
              <w:spacing w:line="400" w:lineRule="exact"/>
              <w:jc w:val="center"/>
              <w:textAlignment w:val="center"/>
              <w:rPr>
                <w:rFonts w:ascii="仿宋_GB2312" w:hAnsi="宋体" w:eastAsia="仿宋_GB2312" w:cs="仿宋_GB2312"/>
                <w:b/>
                <w:bCs/>
                <w:color w:val="000000"/>
                <w:kern w:val="0"/>
                <w:sz w:val="24"/>
                <w:szCs w:val="24"/>
                <w:lang w:bidi="ar"/>
              </w:rPr>
            </w:pPr>
            <w:r>
              <w:rPr>
                <w:rFonts w:hint="eastAsia" w:eastAsia="仿宋_GB2312" w:cs="仿宋_GB2312"/>
                <w:b/>
                <w:bCs/>
                <w:color w:val="000000"/>
                <w:kern w:val="0"/>
                <w:sz w:val="24"/>
                <w:szCs w:val="24"/>
                <w:lang w:bidi="ar"/>
              </w:rPr>
              <w:t>是否成效突出且具备推广价值</w:t>
            </w:r>
          </w:p>
        </w:tc>
        <w:tc>
          <w:tcPr>
            <w:tcW w:w="7309" w:type="dxa"/>
            <w:vAlign w:val="center"/>
          </w:tcPr>
          <w:p w14:paraId="5736109B">
            <w:pPr>
              <w:spacing w:line="400" w:lineRule="exact"/>
              <w:jc w:val="left"/>
              <w:rPr>
                <w:rFonts w:ascii="仿宋_GB2312" w:hAnsi="宋体" w:eastAsia="仿宋_GB2312" w:cs="仿宋_GB2312"/>
                <w:color w:val="000000"/>
                <w:sz w:val="24"/>
                <w:szCs w:val="24"/>
              </w:rPr>
            </w:pPr>
            <w:r>
              <w:rPr>
                <w:rFonts w:hint="eastAsia" w:eastAsia="仿宋_GB2312" w:cs="仿宋_GB2312"/>
                <w:color w:val="000000"/>
                <w:sz w:val="24"/>
                <w:szCs w:val="24"/>
              </w:rPr>
              <w:sym w:font="Wingdings" w:char="F0FE"/>
            </w:r>
            <w:r>
              <w:rPr>
                <w:rFonts w:hint="eastAsia" w:eastAsia="仿宋_GB2312" w:cs="仿宋_GB2312"/>
                <w:color w:val="000000"/>
                <w:sz w:val="24"/>
                <w:szCs w:val="24"/>
              </w:rPr>
              <w:t>是□否</w:t>
            </w:r>
          </w:p>
        </w:tc>
      </w:tr>
      <w:tr w14:paraId="79517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578" w:type="pct"/>
            <w:vAlign w:val="center"/>
          </w:tcPr>
          <w:p w14:paraId="328513C0">
            <w:pPr>
              <w:widowControl/>
              <w:spacing w:line="400" w:lineRule="exact"/>
              <w:jc w:val="center"/>
              <w:textAlignment w:val="center"/>
              <w:rPr>
                <w:rFonts w:ascii="仿宋_GB2312" w:hAnsi="宋体" w:eastAsia="仿宋_GB2312" w:cs="仿宋_GB2312"/>
                <w:b/>
                <w:bCs/>
                <w:color w:val="000000"/>
                <w:sz w:val="24"/>
                <w:szCs w:val="24"/>
              </w:rPr>
            </w:pPr>
            <w:r>
              <w:rPr>
                <w:rFonts w:hint="eastAsia" w:ascii="仿宋_GB2312" w:hAnsi="宋体" w:eastAsia="仿宋_GB2312" w:cs="仿宋_GB2312"/>
                <w:b/>
                <w:bCs/>
                <w:color w:val="000000"/>
                <w:kern w:val="0"/>
                <w:sz w:val="24"/>
                <w:szCs w:val="24"/>
                <w:lang w:bidi="ar"/>
              </w:rPr>
              <w:t>联系人及联系方式</w:t>
            </w:r>
          </w:p>
        </w:tc>
        <w:tc>
          <w:tcPr>
            <w:tcW w:w="3421" w:type="pct"/>
            <w:vAlign w:val="center"/>
          </w:tcPr>
          <w:p w14:paraId="310C3ACB">
            <w:pPr>
              <w:spacing w:line="400" w:lineRule="exact"/>
              <w:jc w:val="left"/>
              <w:rPr>
                <w:rFonts w:ascii="仿宋_GB2312" w:hAnsi="宋体" w:eastAsia="仿宋_GB2312" w:cs="仿宋_GB2312"/>
                <w:color w:val="000000"/>
                <w:sz w:val="24"/>
                <w:szCs w:val="24"/>
              </w:rPr>
            </w:pPr>
            <w:r>
              <w:rPr>
                <w:rFonts w:hint="eastAsia" w:ascii="仿宋_GB2312" w:hAnsi="宋体" w:eastAsia="仿宋_GB2312" w:cs="仿宋_GB2312"/>
                <w:color w:val="000000"/>
                <w:sz w:val="24"/>
                <w:szCs w:val="24"/>
              </w:rPr>
              <w:t>供应商全称：西门子（中国）有限公司联系人：杨俊联系方式：17320090038</w:t>
            </w:r>
          </w:p>
        </w:tc>
      </w:tr>
      <w:tr w14:paraId="1C1E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578" w:type="pct"/>
            <w:vAlign w:val="center"/>
          </w:tcPr>
          <w:p w14:paraId="57F7E1AE">
            <w:pPr>
              <w:widowControl/>
              <w:spacing w:line="400" w:lineRule="exact"/>
              <w:jc w:val="center"/>
              <w:textAlignment w:val="center"/>
              <w:rPr>
                <w:rFonts w:ascii="仿宋_GB2312" w:hAnsi="宋体" w:eastAsia="仿宋_GB2312" w:cs="仿宋_GB2312"/>
                <w:b/>
                <w:bCs/>
                <w:color w:val="000000"/>
                <w:sz w:val="24"/>
                <w:szCs w:val="24"/>
              </w:rPr>
            </w:pPr>
            <w:r>
              <w:rPr>
                <w:rFonts w:hint="eastAsia" w:ascii="仿宋_GB2312" w:hAnsi="宋体" w:eastAsia="仿宋_GB2312" w:cs="仿宋_GB2312"/>
                <w:b/>
                <w:bCs/>
                <w:color w:val="000000"/>
                <w:kern w:val="0"/>
                <w:sz w:val="24"/>
                <w:szCs w:val="24"/>
                <w:lang w:bidi="ar"/>
              </w:rPr>
              <w:t>场景建设起止日期</w:t>
            </w:r>
          </w:p>
        </w:tc>
        <w:tc>
          <w:tcPr>
            <w:tcW w:w="3421" w:type="pct"/>
            <w:vAlign w:val="center"/>
          </w:tcPr>
          <w:p w14:paraId="63ECBCA0">
            <w:pPr>
              <w:spacing w:line="400" w:lineRule="exact"/>
              <w:ind w:firstLine="480" w:firstLineChars="200"/>
              <w:jc w:val="left"/>
              <w:rPr>
                <w:rFonts w:ascii="仿宋_GB2312" w:hAnsi="宋体" w:eastAsia="仿宋_GB2312" w:cs="仿宋_GB2312"/>
                <w:color w:val="000000"/>
                <w:sz w:val="24"/>
                <w:szCs w:val="24"/>
              </w:rPr>
            </w:pPr>
            <w:r>
              <w:rPr>
                <w:rFonts w:hint="eastAsia" w:ascii="仿宋_GB2312" w:hAnsi="宋体" w:eastAsia="仿宋_GB2312" w:cs="仿宋_GB2312"/>
                <w:color w:val="000000"/>
                <w:sz w:val="24"/>
                <w:szCs w:val="24"/>
              </w:rPr>
              <w:t>2024年11月29日-2025</w:t>
            </w:r>
            <w:r>
              <w:rPr>
                <w:rFonts w:ascii="仿宋_GB2312" w:hAnsi="宋体" w:eastAsia="仿宋_GB2312" w:cs="仿宋_GB2312"/>
                <w:color w:val="000000"/>
                <w:sz w:val="24"/>
                <w:szCs w:val="24"/>
              </w:rPr>
              <w:t>年</w:t>
            </w:r>
            <w:r>
              <w:rPr>
                <w:rFonts w:hint="eastAsia" w:ascii="仿宋_GB2312" w:hAnsi="宋体" w:eastAsia="仿宋_GB2312" w:cs="仿宋_GB2312"/>
                <w:color w:val="000000"/>
                <w:sz w:val="24"/>
                <w:szCs w:val="24"/>
              </w:rPr>
              <w:t>5</w:t>
            </w:r>
            <w:r>
              <w:rPr>
                <w:rFonts w:ascii="仿宋_GB2312" w:hAnsi="宋体" w:eastAsia="仿宋_GB2312" w:cs="仿宋_GB2312"/>
                <w:color w:val="000000"/>
                <w:sz w:val="24"/>
                <w:szCs w:val="24"/>
              </w:rPr>
              <w:t>月</w:t>
            </w:r>
            <w:r>
              <w:rPr>
                <w:rFonts w:hint="eastAsia" w:ascii="仿宋_GB2312" w:hAnsi="宋体" w:eastAsia="仿宋_GB2312" w:cs="仿宋_GB2312"/>
                <w:color w:val="000000"/>
                <w:sz w:val="24"/>
                <w:szCs w:val="24"/>
              </w:rPr>
              <w:t>15</w:t>
            </w:r>
            <w:r>
              <w:rPr>
                <w:rFonts w:ascii="仿宋_GB2312" w:hAnsi="宋体" w:eastAsia="仿宋_GB2312" w:cs="仿宋_GB2312"/>
                <w:color w:val="000000"/>
                <w:sz w:val="24"/>
                <w:szCs w:val="24"/>
              </w:rPr>
              <w:t>日</w:t>
            </w:r>
          </w:p>
        </w:tc>
      </w:tr>
      <w:tr w14:paraId="6E751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578" w:type="pct"/>
            <w:vAlign w:val="center"/>
          </w:tcPr>
          <w:p w14:paraId="1CD2D9EA">
            <w:pPr>
              <w:widowControl/>
              <w:spacing w:line="400" w:lineRule="exact"/>
              <w:jc w:val="center"/>
              <w:textAlignment w:val="center"/>
              <w:rPr>
                <w:rFonts w:ascii="仿宋_GB2312" w:hAnsi="宋体" w:eastAsia="仿宋_GB2312" w:cs="仿宋_GB2312"/>
                <w:b/>
                <w:bCs/>
                <w:color w:val="000000"/>
                <w:sz w:val="24"/>
                <w:szCs w:val="24"/>
              </w:rPr>
            </w:pPr>
            <w:r>
              <w:rPr>
                <w:rFonts w:hint="eastAsia" w:ascii="仿宋_GB2312" w:hAnsi="宋体" w:eastAsia="仿宋_GB2312" w:cs="仿宋_GB2312"/>
                <w:b/>
                <w:bCs/>
                <w:color w:val="000000"/>
                <w:kern w:val="0"/>
                <w:sz w:val="24"/>
                <w:szCs w:val="24"/>
                <w:lang w:bidi="ar"/>
              </w:rPr>
              <w:t>场景建设总投资（万元）</w:t>
            </w:r>
          </w:p>
        </w:tc>
        <w:tc>
          <w:tcPr>
            <w:tcW w:w="3421" w:type="pct"/>
            <w:vAlign w:val="center"/>
          </w:tcPr>
          <w:p w14:paraId="37DC2ACC">
            <w:pPr>
              <w:spacing w:line="400" w:lineRule="exact"/>
              <w:jc w:val="left"/>
              <w:rPr>
                <w:rFonts w:ascii="仿宋_GB2312" w:hAnsi="宋体" w:eastAsia="仿宋_GB2312" w:cs="仿宋_GB2312"/>
                <w:color w:val="000000"/>
                <w:sz w:val="24"/>
                <w:szCs w:val="24"/>
              </w:rPr>
            </w:pPr>
            <w:r>
              <w:rPr>
                <w:rFonts w:hint="eastAsia" w:ascii="仿宋_GB2312" w:hAnsi="宋体" w:eastAsia="仿宋_GB2312" w:cs="仿宋_GB2312"/>
                <w:color w:val="000000"/>
                <w:sz w:val="24"/>
                <w:szCs w:val="24"/>
              </w:rPr>
              <w:t>218</w:t>
            </w:r>
            <w:r>
              <w:rPr>
                <w:rFonts w:ascii="仿宋_GB2312" w:hAnsi="宋体" w:eastAsia="仿宋_GB2312" w:cs="仿宋_GB2312"/>
                <w:color w:val="000000"/>
                <w:sz w:val="24"/>
                <w:szCs w:val="24"/>
              </w:rPr>
              <w:t>万</w:t>
            </w:r>
          </w:p>
        </w:tc>
      </w:tr>
      <w:tr w14:paraId="11561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578" w:type="pct"/>
            <w:vAlign w:val="center"/>
          </w:tcPr>
          <w:p w14:paraId="36348C66">
            <w:pPr>
              <w:widowControl/>
              <w:spacing w:line="400" w:lineRule="exact"/>
              <w:jc w:val="center"/>
              <w:textAlignment w:val="center"/>
              <w:rPr>
                <w:rFonts w:ascii="仿宋_GB2312" w:hAnsi="宋体" w:eastAsia="仿宋_GB2312" w:cs="仿宋_GB2312"/>
                <w:b/>
                <w:bCs/>
                <w:color w:val="000000"/>
                <w:kern w:val="0"/>
                <w:sz w:val="24"/>
                <w:szCs w:val="24"/>
                <w:lang w:bidi="ar"/>
              </w:rPr>
            </w:pPr>
            <w:r>
              <w:rPr>
                <w:rFonts w:hint="eastAsia" w:ascii="仿宋_GB2312" w:hAnsi="宋体" w:eastAsia="仿宋_GB2312" w:cs="仿宋_GB2312"/>
                <w:b/>
                <w:bCs/>
                <w:color w:val="000000"/>
                <w:kern w:val="0"/>
                <w:sz w:val="24"/>
                <w:szCs w:val="24"/>
                <w:lang w:bidi="ar"/>
              </w:rPr>
              <w:t>是否应用人工智能技术</w:t>
            </w:r>
          </w:p>
        </w:tc>
        <w:tc>
          <w:tcPr>
            <w:tcW w:w="3421" w:type="pct"/>
            <w:vAlign w:val="center"/>
          </w:tcPr>
          <w:p w14:paraId="119A5536">
            <w:pPr>
              <w:spacing w:line="400" w:lineRule="exact"/>
              <w:jc w:val="left"/>
              <w:rPr>
                <w:rFonts w:eastAsia="仿宋_GB2312" w:cs="仿宋_GB2312"/>
                <w:color w:val="000000"/>
                <w:sz w:val="24"/>
                <w:szCs w:val="24"/>
              </w:rPr>
            </w:pPr>
            <w:r>
              <w:rPr>
                <w:rFonts w:hint="eastAsia" w:eastAsia="仿宋_GB2312" w:cs="仿宋_GB2312"/>
                <w:color w:val="000000"/>
                <w:sz w:val="24"/>
                <w:szCs w:val="24"/>
              </w:rPr>
              <w:t>□是（如勾选此项，请描述人工智能技术应用情况，300字以内）</w:t>
            </w:r>
          </w:p>
          <w:p w14:paraId="54401ECD">
            <w:pPr>
              <w:spacing w:line="400" w:lineRule="exact"/>
              <w:jc w:val="left"/>
              <w:rPr>
                <w:rFonts w:ascii="仿宋_GB2312" w:hAnsi="宋体" w:eastAsia="仿宋_GB2312" w:cs="仿宋_GB2312"/>
                <w:color w:val="000000"/>
                <w:sz w:val="24"/>
                <w:szCs w:val="24"/>
              </w:rPr>
            </w:pPr>
            <w:r>
              <w:rPr>
                <w:rFonts w:hint="eastAsia" w:eastAsia="仿宋_GB2312" w:cs="仿宋_GB2312"/>
                <w:color w:val="000000"/>
                <w:sz w:val="24"/>
                <w:szCs w:val="24"/>
              </w:rPr>
              <w:sym w:font="Wingdings" w:char="F0FE"/>
            </w:r>
            <w:r>
              <w:rPr>
                <w:rFonts w:hint="eastAsia" w:eastAsia="仿宋_GB2312" w:cs="仿宋_GB2312"/>
                <w:color w:val="000000"/>
                <w:sz w:val="24"/>
                <w:szCs w:val="24"/>
              </w:rPr>
              <w:t>否</w:t>
            </w:r>
          </w:p>
        </w:tc>
      </w:tr>
      <w:tr w14:paraId="0ED72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1578" w:type="pct"/>
            <w:vAlign w:val="center"/>
          </w:tcPr>
          <w:p w14:paraId="745B7FF0">
            <w:pPr>
              <w:widowControl/>
              <w:spacing w:line="400" w:lineRule="exact"/>
              <w:jc w:val="center"/>
              <w:textAlignment w:val="center"/>
              <w:rPr>
                <w:rFonts w:ascii="仿宋_GB2312" w:hAnsi="宋体" w:eastAsia="仿宋_GB2312" w:cs="仿宋_GB2312"/>
                <w:b/>
                <w:bCs/>
                <w:color w:val="000000"/>
                <w:sz w:val="24"/>
                <w:szCs w:val="24"/>
              </w:rPr>
            </w:pPr>
            <w:r>
              <w:rPr>
                <w:rFonts w:hint="eastAsia" w:ascii="仿宋_GB2312" w:hAnsi="宋体" w:eastAsia="仿宋_GB2312" w:cs="仿宋_GB2312"/>
                <w:b/>
                <w:bCs/>
                <w:color w:val="000000"/>
                <w:kern w:val="0"/>
                <w:sz w:val="24"/>
                <w:szCs w:val="24"/>
                <w:lang w:bidi="ar"/>
              </w:rPr>
              <w:t>场景实例描述（结合要素条件进行描述，</w:t>
            </w:r>
            <w:r>
              <w:rPr>
                <w:rStyle w:val="12"/>
                <w:rFonts w:eastAsia="仿宋_GB2312"/>
                <w:lang w:bidi="ar"/>
              </w:rPr>
              <w:t>300</w:t>
            </w:r>
            <w:r>
              <w:rPr>
                <w:rStyle w:val="13"/>
                <w:rFonts w:hint="default" w:hAnsi="宋体"/>
                <w:lang w:bidi="ar"/>
              </w:rPr>
              <w:t>字以内，可配图）</w:t>
            </w:r>
          </w:p>
        </w:tc>
        <w:tc>
          <w:tcPr>
            <w:tcW w:w="3421" w:type="pct"/>
            <w:vAlign w:val="center"/>
          </w:tcPr>
          <w:p w14:paraId="108ED0E4">
            <w:pPr>
              <w:widowControl/>
              <w:spacing w:line="400" w:lineRule="exact"/>
              <w:textAlignment w:val="center"/>
              <w:rPr>
                <w:rFonts w:hint="eastAsia" w:ascii="仿宋_GB2312" w:hAnsi="宋体" w:eastAsia="仿宋_GB2312" w:cs="仿宋_GB2312"/>
                <w:color w:val="000000"/>
                <w:kern w:val="0"/>
                <w:sz w:val="24"/>
                <w:szCs w:val="24"/>
                <w:lang w:bidi="ar"/>
              </w:rPr>
            </w:pPr>
            <w:r>
              <w:rPr>
                <w:rFonts w:hint="eastAsia" w:ascii="仿宋_GB2312" w:hAnsi="宋体" w:eastAsia="仿宋_GB2312" w:cs="仿宋_GB2312"/>
                <w:color w:val="000000"/>
                <w:kern w:val="0"/>
                <w:sz w:val="24"/>
                <w:szCs w:val="24"/>
                <w:lang w:val="en-US" w:eastAsia="zh-CN" w:bidi="ar"/>
              </w:rPr>
              <w:t>面向生产准备阶段的设备选型、产线调试、参数确认资源分配等业务活动，针对产线不平衡、资源利用率低等问题，围绕</w:t>
            </w:r>
            <w:r>
              <w:rPr>
                <w:rFonts w:hint="eastAsia" w:ascii="仿宋_GB2312" w:hAnsi="宋体" w:eastAsia="仿宋_GB2312" w:cs="仿宋_GB2312"/>
                <w:color w:val="000000"/>
                <w:kern w:val="0"/>
                <w:sz w:val="24"/>
                <w:szCs w:val="24"/>
                <w:lang w:bidi="ar"/>
              </w:rPr>
              <w:t>泸州老窖智能酿造技改项目（一期）建设内容，搭建园区物流、原辅料供给、酿造生产、发酵生产等环节虚拟仿真模型，根据生产业务场景，通过仿真模拟实际生产情况。对设备资源利用率、生产设计节拍及生产设计产能等进行仿真验证，发掘设计潜在问题并通过仿真分析结果进行资源分配与调整</w:t>
            </w:r>
            <w:r>
              <w:rPr>
                <w:rStyle w:val="11"/>
                <w:rFonts w:hint="default" w:hAnsi="宋体"/>
                <w:lang w:bidi="ar"/>
              </w:rPr>
              <w:t>。</w:t>
            </w:r>
            <w:r>
              <w:rPr>
                <w:rFonts w:hint="eastAsia" w:ascii="仿宋_GB2312" w:hAnsi="宋体" w:eastAsia="仿宋_GB2312" w:cs="仿宋_GB2312"/>
                <w:color w:val="000000"/>
                <w:kern w:val="0"/>
                <w:sz w:val="24"/>
                <w:szCs w:val="24"/>
                <w:lang w:bidi="ar"/>
              </w:rPr>
              <w:t>同时，在仿真系统内对设备故障、物料供给波动、工艺时间波动等生产常见扰动情况进行量化分析，根据量化分析结果对设备选型、参数设置、资源配置等提供决策依据，通过优化资源或优化策略等手段解决产线堵塞、停滞、等待等一系列生产不平衡问题。</w:t>
            </w:r>
          </w:p>
          <w:p w14:paraId="29F60F9F">
            <w:pPr>
              <w:widowControl/>
              <w:spacing w:line="400" w:lineRule="exact"/>
              <w:textAlignment w:val="center"/>
              <w:rPr>
                <w:rFonts w:ascii="仿宋_GB2312" w:hAnsi="宋体" w:eastAsia="仿宋_GB2312" w:cs="仿宋_GB2312"/>
                <w:color w:val="000000"/>
                <w:sz w:val="24"/>
                <w:szCs w:val="24"/>
              </w:rPr>
            </w:pPr>
          </w:p>
          <w:p w14:paraId="7871118E">
            <w:pPr>
              <w:widowControl/>
              <w:spacing w:line="400" w:lineRule="exact"/>
              <w:textAlignment w:val="center"/>
              <w:rPr>
                <w:rFonts w:ascii="仿宋_GB2312" w:hAnsi="宋体" w:eastAsia="仿宋_GB2312" w:cs="仿宋_GB2312"/>
                <w:color w:val="000000"/>
                <w:sz w:val="24"/>
                <w:szCs w:val="24"/>
              </w:rPr>
            </w:pPr>
          </w:p>
          <w:p w14:paraId="0379AA79">
            <w:pPr>
              <w:widowControl/>
              <w:spacing w:line="400" w:lineRule="exact"/>
              <w:jc w:val="center"/>
              <w:textAlignment w:val="center"/>
              <w:rPr>
                <w:rFonts w:hint="eastAsia" w:ascii="仿宋_GB2312" w:hAnsi="宋体" w:eastAsia="仿宋_GB2312" w:cs="仿宋_GB2312"/>
                <w:color w:val="000000"/>
                <w:sz w:val="18"/>
                <w:szCs w:val="18"/>
                <w:lang w:val="en-US" w:eastAsia="zh-CN"/>
              </w:rPr>
            </w:pPr>
            <w:r>
              <w:rPr>
                <w:rFonts w:hint="eastAsia" w:ascii="仿宋_GB2312" w:hAnsi="宋体" w:eastAsia="仿宋_GB2312" w:cs="仿宋_GB2312"/>
                <w:color w:val="000000"/>
                <w:sz w:val="18"/>
                <w:szCs w:val="18"/>
              </w:rPr>
              <w:t>酿造生产仿真模型</w:t>
            </w:r>
            <w:r>
              <w:rPr>
                <w:rFonts w:hint="eastAsia" w:ascii="仿宋_GB2312" w:hAnsi="宋体" w:eastAsia="仿宋_GB2312" w:cs="仿宋_GB2312"/>
                <w:color w:val="000000"/>
                <w:sz w:val="18"/>
                <w:szCs w:val="18"/>
                <w:lang w:val="en-US" w:eastAsia="zh-CN"/>
              </w:rPr>
              <w:t>图</w:t>
            </w:r>
          </w:p>
          <w:p w14:paraId="3176DBE8">
            <w:pPr>
              <w:widowControl/>
              <w:spacing w:line="400" w:lineRule="exact"/>
              <w:textAlignment w:val="center"/>
              <w:rPr>
                <w:rFonts w:ascii="仿宋_GB2312" w:hAnsi="宋体" w:eastAsia="仿宋_GB2312" w:cs="仿宋_GB2312"/>
                <w:color w:val="000000"/>
                <w:sz w:val="24"/>
                <w:szCs w:val="24"/>
              </w:rPr>
            </w:pPr>
          </w:p>
          <w:p w14:paraId="60C26423">
            <w:pPr>
              <w:widowControl/>
              <w:spacing w:line="400" w:lineRule="exact"/>
              <w:textAlignment w:val="center"/>
              <w:rPr>
                <w:rFonts w:ascii="仿宋_GB2312" w:hAnsi="宋体" w:eastAsia="仿宋_GB2312" w:cs="仿宋_GB2312"/>
                <w:color w:val="000000"/>
                <w:sz w:val="24"/>
                <w:szCs w:val="24"/>
              </w:rPr>
            </w:pPr>
          </w:p>
          <w:p w14:paraId="7020DBB9">
            <w:pPr>
              <w:widowControl/>
              <w:spacing w:line="400" w:lineRule="exact"/>
              <w:textAlignment w:val="center"/>
              <w:rPr>
                <w:rFonts w:ascii="仿宋_GB2312" w:hAnsi="宋体" w:eastAsia="仿宋_GB2312" w:cs="仿宋_GB2312"/>
                <w:color w:val="000000"/>
                <w:sz w:val="24"/>
                <w:szCs w:val="24"/>
              </w:rPr>
            </w:pPr>
          </w:p>
          <w:p w14:paraId="37C52740">
            <w:pPr>
              <w:widowControl/>
              <w:spacing w:line="400" w:lineRule="exact"/>
              <w:jc w:val="center"/>
              <w:textAlignment w:val="center"/>
              <w:rPr>
                <w:rFonts w:hint="eastAsia" w:ascii="仿宋_GB2312" w:hAnsi="宋体" w:eastAsia="仿宋_GB2312" w:cs="仿宋_GB2312"/>
                <w:color w:val="000000"/>
                <w:sz w:val="18"/>
                <w:szCs w:val="18"/>
                <w:lang w:val="en-US" w:eastAsia="zh-CN"/>
              </w:rPr>
            </w:pPr>
            <w:r>
              <w:rPr>
                <w:rFonts w:hint="eastAsia" w:ascii="仿宋_GB2312" w:hAnsi="宋体" w:eastAsia="仿宋_GB2312" w:cs="仿宋_GB2312"/>
                <w:color w:val="000000"/>
                <w:sz w:val="18"/>
                <w:szCs w:val="18"/>
              </w:rPr>
              <w:t>园区物流仿真模型</w:t>
            </w:r>
            <w:r>
              <w:rPr>
                <w:rFonts w:hint="eastAsia" w:ascii="仿宋_GB2312" w:hAnsi="宋体" w:eastAsia="仿宋_GB2312" w:cs="仿宋_GB2312"/>
                <w:color w:val="000000"/>
                <w:sz w:val="18"/>
                <w:szCs w:val="18"/>
                <w:lang w:val="en-US" w:eastAsia="zh-CN"/>
              </w:rPr>
              <w:t>图</w:t>
            </w:r>
          </w:p>
        </w:tc>
      </w:tr>
      <w:tr w14:paraId="735EC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578" w:type="pct"/>
            <w:vAlign w:val="center"/>
          </w:tcPr>
          <w:p w14:paraId="109F35D1">
            <w:pPr>
              <w:widowControl/>
              <w:spacing w:line="400" w:lineRule="exact"/>
              <w:jc w:val="center"/>
              <w:textAlignment w:val="center"/>
              <w:rPr>
                <w:rFonts w:ascii="仿宋_GB2312" w:hAnsi="宋体" w:eastAsia="仿宋_GB2312" w:cs="仿宋_GB2312"/>
                <w:b/>
                <w:bCs/>
                <w:color w:val="000000"/>
                <w:sz w:val="24"/>
                <w:szCs w:val="24"/>
              </w:rPr>
            </w:pPr>
            <w:r>
              <w:rPr>
                <w:rFonts w:hint="eastAsia" w:ascii="仿宋_GB2312" w:hAnsi="宋体" w:eastAsia="仿宋_GB2312" w:cs="仿宋_GB2312"/>
                <w:b/>
                <w:bCs/>
                <w:color w:val="000000"/>
                <w:kern w:val="0"/>
                <w:sz w:val="24"/>
                <w:szCs w:val="24"/>
                <w:lang w:bidi="ar"/>
              </w:rPr>
              <w:t>解决的痛点问题描述（</w:t>
            </w:r>
            <w:r>
              <w:rPr>
                <w:rStyle w:val="12"/>
                <w:rFonts w:eastAsia="仿宋_GB2312"/>
                <w:lang w:bidi="ar"/>
              </w:rPr>
              <w:t>300</w:t>
            </w:r>
            <w:r>
              <w:rPr>
                <w:rStyle w:val="13"/>
                <w:rFonts w:hint="default" w:hAnsi="宋体"/>
                <w:lang w:bidi="ar"/>
              </w:rPr>
              <w:t>字以内）</w:t>
            </w:r>
          </w:p>
        </w:tc>
        <w:tc>
          <w:tcPr>
            <w:tcW w:w="3421" w:type="pct"/>
            <w:vAlign w:val="center"/>
          </w:tcPr>
          <w:p w14:paraId="2B493604">
            <w:pPr>
              <w:widowControl/>
              <w:spacing w:line="400" w:lineRule="exact"/>
              <w:jc w:val="left"/>
              <w:textAlignment w:val="center"/>
              <w:rPr>
                <w:rFonts w:ascii="仿宋_GB2312" w:hAnsi="宋体" w:eastAsia="仿宋_GB2312" w:cs="仿宋_GB2312"/>
                <w:color w:val="000000"/>
                <w:sz w:val="24"/>
                <w:szCs w:val="24"/>
              </w:rPr>
            </w:pPr>
            <w:r>
              <w:rPr>
                <w:rFonts w:ascii="仿宋_GB2312" w:hAnsi="宋体" w:eastAsia="仿宋_GB2312" w:cs="仿宋_GB2312"/>
                <w:color w:val="000000"/>
                <w:sz w:val="24"/>
                <w:szCs w:val="24"/>
              </w:rPr>
              <w:t>当前产线设计阶段普遍存在</w:t>
            </w:r>
            <w:r>
              <w:rPr>
                <w:rFonts w:hint="eastAsia" w:ascii="仿宋_GB2312" w:hAnsi="宋体" w:eastAsia="仿宋_GB2312" w:cs="仿宋_GB2312"/>
                <w:color w:val="000000"/>
                <w:sz w:val="24"/>
                <w:szCs w:val="24"/>
              </w:rPr>
              <w:t>以下问题</w:t>
            </w:r>
            <w:r>
              <w:rPr>
                <w:rFonts w:ascii="仿宋_GB2312" w:hAnsi="宋体" w:eastAsia="仿宋_GB2312" w:cs="仿宋_GB2312"/>
                <w:color w:val="000000"/>
                <w:sz w:val="24"/>
                <w:szCs w:val="24"/>
              </w:rPr>
              <w:t>：</w:t>
            </w:r>
          </w:p>
          <w:p w14:paraId="5B70D33A">
            <w:pPr>
              <w:widowControl/>
              <w:spacing w:line="400" w:lineRule="exact"/>
              <w:jc w:val="left"/>
              <w:textAlignment w:val="center"/>
              <w:rPr>
                <w:rFonts w:ascii="仿宋_GB2312" w:hAnsi="宋体" w:eastAsia="仿宋_GB2312" w:cs="仿宋_GB2312"/>
                <w:color w:val="000000"/>
                <w:sz w:val="24"/>
                <w:szCs w:val="24"/>
              </w:rPr>
            </w:pPr>
            <w:r>
              <w:rPr>
                <w:rFonts w:hint="eastAsia" w:ascii="仿宋_GB2312" w:hAnsi="宋体" w:eastAsia="仿宋_GB2312" w:cs="仿宋_GB2312"/>
                <w:color w:val="000000"/>
                <w:sz w:val="24"/>
                <w:szCs w:val="24"/>
                <w:lang w:val="en-US" w:eastAsia="zh-CN"/>
              </w:rPr>
              <w:t>1.</w:t>
            </w:r>
            <w:r>
              <w:rPr>
                <w:rFonts w:ascii="仿宋_GB2312" w:hAnsi="宋体" w:eastAsia="仿宋_GB2312" w:cs="仿宋_GB2312"/>
                <w:color w:val="000000"/>
                <w:sz w:val="24"/>
                <w:szCs w:val="24"/>
              </w:rPr>
              <w:t>静态设计方法无法穷尽复杂多变的现场生产条件，造成因过度配置资源</w:t>
            </w:r>
            <w:r>
              <w:rPr>
                <w:rFonts w:hint="eastAsia" w:ascii="仿宋_GB2312" w:hAnsi="宋体" w:eastAsia="仿宋_GB2312" w:cs="仿宋_GB2312"/>
                <w:color w:val="000000"/>
                <w:sz w:val="24"/>
                <w:szCs w:val="24"/>
              </w:rPr>
              <w:t>造成项目投资成本增加</w:t>
            </w:r>
            <w:r>
              <w:rPr>
                <w:rFonts w:hint="eastAsia" w:ascii="仿宋_GB2312" w:hAnsi="宋体" w:eastAsia="仿宋_GB2312" w:cs="仿宋_GB2312"/>
                <w:color w:val="000000"/>
                <w:sz w:val="24"/>
                <w:szCs w:val="24"/>
                <w:lang w:eastAsia="zh-CN"/>
              </w:rPr>
              <w:t>，</w:t>
            </w:r>
            <w:r>
              <w:rPr>
                <w:rFonts w:hint="eastAsia" w:ascii="仿宋_GB2312" w:hAnsi="宋体" w:eastAsia="仿宋_GB2312" w:cs="仿宋_GB2312"/>
                <w:color w:val="000000"/>
                <w:sz w:val="24"/>
                <w:szCs w:val="24"/>
                <w:lang w:val="en-US" w:eastAsia="zh-CN"/>
              </w:rPr>
              <w:t>或者</w:t>
            </w:r>
            <w:r>
              <w:rPr>
                <w:rFonts w:ascii="仿宋_GB2312" w:hAnsi="宋体" w:eastAsia="仿宋_GB2312" w:cs="仿宋_GB2312"/>
                <w:color w:val="000000"/>
                <w:sz w:val="24"/>
                <w:szCs w:val="24"/>
              </w:rPr>
              <w:t>因配置不足导致产线“卡脖子”频发、运行不畅</w:t>
            </w:r>
            <w:r>
              <w:rPr>
                <w:rFonts w:hint="eastAsia" w:ascii="仿宋_GB2312" w:hAnsi="宋体" w:eastAsia="仿宋_GB2312" w:cs="仿宋_GB2312"/>
                <w:color w:val="000000"/>
                <w:sz w:val="24"/>
                <w:szCs w:val="24"/>
              </w:rPr>
              <w:t>导致很难达产</w:t>
            </w:r>
            <w:r>
              <w:rPr>
                <w:rFonts w:hint="eastAsia" w:ascii="仿宋_GB2312" w:hAnsi="宋体" w:eastAsia="仿宋_GB2312" w:cs="仿宋_GB2312"/>
                <w:color w:val="000000"/>
                <w:sz w:val="24"/>
                <w:szCs w:val="24"/>
                <w:lang w:eastAsia="zh-CN"/>
              </w:rPr>
              <w:t>；</w:t>
            </w:r>
            <w:r>
              <w:rPr>
                <w:rFonts w:hint="eastAsia" w:ascii="仿宋_GB2312" w:hAnsi="宋体" w:eastAsia="仿宋_GB2312" w:cs="仿宋_GB2312"/>
                <w:color w:val="000000"/>
                <w:sz w:val="24"/>
                <w:szCs w:val="24"/>
              </w:rPr>
              <w:t>因</w:t>
            </w:r>
            <w:r>
              <w:rPr>
                <w:rFonts w:ascii="仿宋_GB2312" w:hAnsi="宋体" w:eastAsia="仿宋_GB2312" w:cs="仿宋_GB2312"/>
                <w:color w:val="000000"/>
                <w:sz w:val="24"/>
                <w:szCs w:val="24"/>
              </w:rPr>
              <w:t>设备布局失当埋下效率低下与物流混乱的长期祸根。</w:t>
            </w:r>
          </w:p>
          <w:p w14:paraId="4A686EC7">
            <w:pPr>
              <w:widowControl/>
              <w:numPr>
                <w:ilvl w:val="0"/>
                <w:numId w:val="0"/>
              </w:numPr>
              <w:spacing w:line="400" w:lineRule="exact"/>
              <w:textAlignment w:val="center"/>
              <w:rPr>
                <w:rFonts w:ascii="仿宋_GB2312" w:hAnsi="宋体" w:eastAsia="仿宋_GB2312" w:cs="仿宋_GB2312"/>
                <w:color w:val="000000"/>
                <w:sz w:val="24"/>
                <w:szCs w:val="24"/>
              </w:rPr>
            </w:pPr>
            <w:r>
              <w:rPr>
                <w:rFonts w:hint="eastAsia" w:ascii="仿宋_GB2312" w:hAnsi="宋体" w:eastAsia="仿宋_GB2312" w:cs="仿宋_GB2312"/>
                <w:color w:val="000000"/>
                <w:sz w:val="24"/>
                <w:szCs w:val="24"/>
                <w:lang w:val="en-US" w:eastAsia="zh-CN"/>
              </w:rPr>
              <w:t>2.</w:t>
            </w:r>
            <w:r>
              <w:rPr>
                <w:rFonts w:ascii="仿宋_GB2312" w:hAnsi="宋体" w:eastAsia="仿宋_GB2312" w:cs="仿宋_GB2312"/>
                <w:color w:val="000000"/>
                <w:sz w:val="24"/>
                <w:szCs w:val="24"/>
              </w:rPr>
              <w:t>设计阶段难以精准预见产线瓶颈与运作策略缺陷，导致项目在调试期陷</w:t>
            </w:r>
            <w:r>
              <w:rPr>
                <w:rFonts w:hint="eastAsia" w:ascii="仿宋_GB2312" w:hAnsi="宋体" w:eastAsia="仿宋_GB2312" w:cs="仿宋_GB2312"/>
                <w:color w:val="000000"/>
                <w:sz w:val="24"/>
                <w:szCs w:val="24"/>
              </w:rPr>
              <w:t>入</w:t>
            </w:r>
            <w:r>
              <w:rPr>
                <w:rFonts w:ascii="仿宋_GB2312" w:hAnsi="宋体" w:eastAsia="仿宋_GB2312" w:cs="仿宋_GB2312"/>
                <w:color w:val="000000"/>
                <w:sz w:val="24"/>
                <w:szCs w:val="24"/>
              </w:rPr>
              <w:t>“发现问题-解决问题”死循环，严重拖延达产周期。</w:t>
            </w:r>
          </w:p>
          <w:p w14:paraId="4AF5969C">
            <w:pPr>
              <w:widowControl/>
              <w:numPr>
                <w:ilvl w:val="0"/>
                <w:numId w:val="0"/>
              </w:numPr>
              <w:spacing w:line="400" w:lineRule="exact"/>
              <w:textAlignment w:val="center"/>
              <w:rPr>
                <w:rFonts w:ascii="仿宋_GB2312" w:hAnsi="宋体" w:eastAsia="仿宋_GB2312" w:cs="仿宋_GB2312"/>
                <w:color w:val="000000"/>
                <w:sz w:val="24"/>
                <w:szCs w:val="24"/>
              </w:rPr>
            </w:pPr>
            <w:r>
              <w:rPr>
                <w:rFonts w:hint="eastAsia" w:ascii="仿宋_GB2312" w:hAnsi="宋体" w:eastAsia="仿宋_GB2312" w:cs="仿宋_GB2312"/>
                <w:color w:val="000000"/>
                <w:sz w:val="24"/>
                <w:szCs w:val="24"/>
                <w:lang w:val="en-US" w:eastAsia="zh-CN"/>
              </w:rPr>
              <w:t>3.</w:t>
            </w:r>
            <w:r>
              <w:rPr>
                <w:rFonts w:ascii="仿宋_GB2312" w:hAnsi="宋体" w:eastAsia="仿宋_GB2312" w:cs="仿宋_GB2312"/>
                <w:color w:val="000000"/>
                <w:sz w:val="24"/>
                <w:szCs w:val="24"/>
              </w:rPr>
              <w:t>无法准确预判规划产线的真实最大产能，带来连锁性运营困境：由此产生的系统性资源浪费（人力、设备、能源），成为持续拉高生产运营成本的顽固痼疾，持续侵蚀盈利能力。</w:t>
            </w:r>
          </w:p>
        </w:tc>
      </w:tr>
      <w:tr w14:paraId="6617A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1578" w:type="pct"/>
            <w:vAlign w:val="center"/>
          </w:tcPr>
          <w:p w14:paraId="6DE4BB73">
            <w:pPr>
              <w:widowControl/>
              <w:spacing w:line="400" w:lineRule="exact"/>
              <w:jc w:val="center"/>
              <w:textAlignment w:val="center"/>
              <w:rPr>
                <w:rFonts w:ascii="仿宋_GB2312" w:hAnsi="宋体" w:eastAsia="仿宋_GB2312" w:cs="仿宋_GB2312"/>
                <w:b/>
                <w:bCs/>
                <w:color w:val="000000"/>
                <w:sz w:val="24"/>
                <w:szCs w:val="24"/>
              </w:rPr>
            </w:pPr>
            <w:r>
              <w:rPr>
                <w:rFonts w:hint="eastAsia" w:ascii="仿宋_GB2312" w:hAnsi="宋体" w:eastAsia="仿宋_GB2312" w:cs="仿宋_GB2312"/>
                <w:b/>
                <w:bCs/>
                <w:color w:val="000000"/>
                <w:kern w:val="0"/>
                <w:sz w:val="24"/>
                <w:szCs w:val="24"/>
                <w:lang w:bidi="ar"/>
              </w:rPr>
              <w:t>采用的技术方案（</w:t>
            </w:r>
            <w:r>
              <w:rPr>
                <w:rStyle w:val="12"/>
                <w:rFonts w:eastAsia="仿宋_GB2312"/>
                <w:lang w:bidi="ar"/>
              </w:rPr>
              <w:t>500</w:t>
            </w:r>
            <w:r>
              <w:rPr>
                <w:rStyle w:val="13"/>
                <w:rFonts w:hint="default" w:hAnsi="宋体"/>
                <w:lang w:bidi="ar"/>
              </w:rPr>
              <w:t>字以内，可配图）</w:t>
            </w:r>
          </w:p>
        </w:tc>
        <w:tc>
          <w:tcPr>
            <w:tcW w:w="3421" w:type="pct"/>
            <w:vAlign w:val="center"/>
          </w:tcPr>
          <w:p w14:paraId="2329E603">
            <w:pPr>
              <w:widowControl/>
              <w:spacing w:line="400" w:lineRule="exact"/>
              <w:textAlignment w:val="center"/>
              <w:rPr>
                <w:rFonts w:ascii="仿宋_GB2312" w:hAnsi="宋体" w:eastAsia="仿宋_GB2312" w:cs="仿宋_GB2312"/>
                <w:color w:val="000000"/>
                <w:kern w:val="0"/>
                <w:sz w:val="24"/>
                <w:szCs w:val="24"/>
                <w:lang w:bidi="ar"/>
              </w:rPr>
            </w:pPr>
            <w:r>
              <w:rPr>
                <w:rFonts w:ascii="仿宋_GB2312" w:hAnsi="宋体" w:eastAsia="仿宋_GB2312" w:cs="仿宋_GB2312"/>
                <w:color w:val="000000"/>
                <w:kern w:val="0"/>
                <w:sz w:val="24"/>
                <w:szCs w:val="24"/>
                <w:lang w:bidi="ar"/>
              </w:rPr>
              <w:t>为系统性提升</w:t>
            </w:r>
            <w:r>
              <w:rPr>
                <w:rFonts w:hint="eastAsia" w:ascii="仿宋_GB2312" w:hAnsi="宋体" w:eastAsia="仿宋_GB2312" w:cs="仿宋_GB2312"/>
                <w:color w:val="000000"/>
                <w:kern w:val="0"/>
                <w:sz w:val="24"/>
                <w:szCs w:val="24"/>
                <w:lang w:val="en-US" w:eastAsia="zh-CN" w:bidi="ar"/>
              </w:rPr>
              <w:t>智能酿造技改</w:t>
            </w:r>
            <w:r>
              <w:rPr>
                <w:rFonts w:ascii="仿宋_GB2312" w:hAnsi="宋体" w:eastAsia="仿宋_GB2312" w:cs="仿宋_GB2312"/>
                <w:color w:val="000000"/>
                <w:kern w:val="0"/>
                <w:sz w:val="24"/>
                <w:szCs w:val="24"/>
                <w:lang w:bidi="ar"/>
              </w:rPr>
              <w:t>项目工艺效能，采用数字化仿真驱动的方法，通过精准还原设计方案、构建高保真模型、智能优化资源配置及动态调整运行策略等关键步骤，实现工艺的全面验证与持续优化。具体实施路径如下：</w:t>
            </w:r>
          </w:p>
          <w:p w14:paraId="31E6AB1A">
            <w:pPr>
              <w:widowControl/>
              <w:numPr>
                <w:ilvl w:val="0"/>
                <w:numId w:val="0"/>
              </w:numPr>
              <w:spacing w:line="400" w:lineRule="exact"/>
              <w:textAlignment w:val="center"/>
              <w:rPr>
                <w:rFonts w:ascii="仿宋_GB2312" w:hAnsi="宋体" w:eastAsia="仿宋_GB2312" w:cs="仿宋_GB2312"/>
                <w:color w:val="000000"/>
                <w:kern w:val="0"/>
                <w:sz w:val="24"/>
                <w:szCs w:val="24"/>
                <w:lang w:bidi="ar"/>
              </w:rPr>
            </w:pPr>
            <w:r>
              <w:rPr>
                <w:rFonts w:hint="eastAsia" w:ascii="仿宋_GB2312" w:hAnsi="宋体" w:eastAsia="仿宋_GB2312" w:cs="仿宋_GB2312"/>
                <w:color w:val="000000"/>
                <w:kern w:val="0"/>
                <w:sz w:val="24"/>
                <w:szCs w:val="24"/>
                <w:lang w:val="en-US" w:eastAsia="zh-CN" w:bidi="ar"/>
              </w:rPr>
              <w:t>1.</w:t>
            </w:r>
            <w:r>
              <w:rPr>
                <w:rFonts w:ascii="仿宋_GB2312" w:hAnsi="宋体" w:eastAsia="仿宋_GB2312" w:cs="仿宋_GB2312"/>
                <w:color w:val="000000"/>
                <w:kern w:val="0"/>
                <w:sz w:val="24"/>
                <w:szCs w:val="24"/>
                <w:lang w:bidi="ar"/>
              </w:rPr>
              <w:t>构建高精度虚拟孪生模型：在PlantSimulation平台中，基于真实物理参数与逻辑关系，建立与实际生产线完全对应的数字化孪生模型。</w:t>
            </w:r>
          </w:p>
          <w:p w14:paraId="347427FA">
            <w:pPr>
              <w:widowControl/>
              <w:numPr>
                <w:ilvl w:val="0"/>
                <w:numId w:val="0"/>
              </w:numPr>
              <w:spacing w:line="400" w:lineRule="exact"/>
              <w:textAlignment w:val="center"/>
              <w:rPr>
                <w:rFonts w:ascii="仿宋_GB2312" w:hAnsi="宋体" w:eastAsia="仿宋_GB2312" w:cs="仿宋_GB2312"/>
                <w:color w:val="000000"/>
                <w:kern w:val="0"/>
                <w:sz w:val="24"/>
                <w:szCs w:val="24"/>
                <w:lang w:bidi="ar"/>
              </w:rPr>
            </w:pPr>
            <w:r>
              <w:rPr>
                <w:rFonts w:hint="eastAsia" w:ascii="仿宋_GB2312" w:hAnsi="宋体" w:eastAsia="仿宋_GB2312" w:cs="仿宋_GB2312"/>
                <w:color w:val="000000"/>
                <w:kern w:val="0"/>
                <w:sz w:val="24"/>
                <w:szCs w:val="24"/>
                <w:lang w:val="en-US" w:eastAsia="zh-CN" w:bidi="ar"/>
              </w:rPr>
              <w:t>2.</w:t>
            </w:r>
            <w:r>
              <w:rPr>
                <w:rFonts w:ascii="仿宋_GB2312" w:hAnsi="宋体" w:eastAsia="仿宋_GB2312" w:cs="仿宋_GB2312"/>
                <w:color w:val="000000"/>
                <w:kern w:val="0"/>
                <w:sz w:val="24"/>
                <w:szCs w:val="24"/>
                <w:lang w:bidi="ar"/>
              </w:rPr>
              <w:t>输入全要素生产数据：将实际生产中的业务流程、详细工艺流程、关键工艺参数及设备性能参数等作为核心仿真输入，确保模型基础的高度真实性。</w:t>
            </w:r>
          </w:p>
          <w:p w14:paraId="6D16CAB9">
            <w:pPr>
              <w:widowControl/>
              <w:numPr>
                <w:ilvl w:val="0"/>
                <w:numId w:val="0"/>
              </w:numPr>
              <w:spacing w:line="400" w:lineRule="exact"/>
              <w:textAlignment w:val="center"/>
              <w:rPr>
                <w:rFonts w:ascii="仿宋_GB2312" w:hAnsi="宋体" w:eastAsia="仿宋_GB2312" w:cs="仿宋_GB2312"/>
                <w:color w:val="000000"/>
                <w:kern w:val="0"/>
                <w:sz w:val="24"/>
                <w:szCs w:val="24"/>
                <w:lang w:bidi="ar"/>
              </w:rPr>
            </w:pPr>
            <w:r>
              <w:rPr>
                <w:rFonts w:hint="eastAsia" w:ascii="仿宋_GB2312" w:hAnsi="宋体" w:eastAsia="仿宋_GB2312" w:cs="仿宋_GB2312"/>
                <w:color w:val="000000"/>
                <w:kern w:val="0"/>
                <w:sz w:val="24"/>
                <w:szCs w:val="24"/>
                <w:lang w:val="en-US" w:eastAsia="zh-CN" w:bidi="ar"/>
              </w:rPr>
              <w:t>3.</w:t>
            </w:r>
            <w:r>
              <w:rPr>
                <w:rFonts w:ascii="仿宋_GB2312" w:hAnsi="宋体" w:eastAsia="仿宋_GB2312" w:cs="仿宋_GB2312"/>
                <w:color w:val="000000"/>
                <w:kern w:val="0"/>
                <w:sz w:val="24"/>
                <w:szCs w:val="24"/>
                <w:lang w:bidi="ar"/>
              </w:rPr>
              <w:t>基准性能评估与瓶颈诊断：在理想工况（排除故障与波动）下运行仿真，精准量化系统理论最大产能及单台设备资源利用率。基于此，智能识别资源配置瓶颈与关键生产制约环节。</w:t>
            </w:r>
          </w:p>
          <w:p w14:paraId="19CAC758">
            <w:pPr>
              <w:widowControl/>
              <w:numPr>
                <w:ilvl w:val="0"/>
                <w:numId w:val="0"/>
              </w:numPr>
              <w:spacing w:line="400" w:lineRule="exact"/>
              <w:textAlignment w:val="center"/>
              <w:rPr>
                <w:rFonts w:ascii="仿宋_GB2312" w:hAnsi="宋体" w:eastAsia="仿宋_GB2312" w:cs="仿宋_GB2312"/>
                <w:color w:val="000000"/>
                <w:sz w:val="24"/>
                <w:szCs w:val="24"/>
              </w:rPr>
            </w:pPr>
            <w:r>
              <w:rPr>
                <w:rFonts w:hint="eastAsia" w:ascii="仿宋_GB2312" w:hAnsi="宋体" w:eastAsia="仿宋_GB2312" w:cs="仿宋_GB2312"/>
                <w:color w:val="000000"/>
                <w:kern w:val="0"/>
                <w:sz w:val="24"/>
                <w:szCs w:val="24"/>
                <w:lang w:val="en-US" w:eastAsia="zh-CN" w:bidi="ar"/>
              </w:rPr>
              <w:t>4.</w:t>
            </w:r>
            <w:r>
              <w:rPr>
                <w:rFonts w:ascii="仿宋_GB2312" w:hAnsi="宋体" w:eastAsia="仿宋_GB2312" w:cs="仿宋_GB2312"/>
                <w:color w:val="000000"/>
                <w:kern w:val="0"/>
                <w:sz w:val="24"/>
                <w:szCs w:val="24"/>
                <w:lang w:bidi="ar"/>
              </w:rPr>
              <w:t>鲁棒性验证与智能迭代优化：当理论产能满足设计要求后，引入实际生产扰动因子（如工艺参数波动、物料供给不稳定性、</w:t>
            </w:r>
            <w:r>
              <w:rPr>
                <w:rFonts w:hint="eastAsia" w:ascii="仿宋_GB2312" w:hAnsi="宋体" w:eastAsia="仿宋_GB2312" w:cs="仿宋_GB2312"/>
                <w:color w:val="000000"/>
                <w:kern w:val="0"/>
                <w:sz w:val="24"/>
                <w:szCs w:val="24"/>
                <w:lang w:bidi="ar"/>
              </w:rPr>
              <w:t>高</w:t>
            </w:r>
            <w:r>
              <w:rPr>
                <w:rFonts w:ascii="仿宋_GB2312" w:hAnsi="宋体" w:eastAsia="仿宋_GB2312" w:cs="仿宋_GB2312"/>
                <w:color w:val="000000"/>
                <w:kern w:val="0"/>
                <w:sz w:val="24"/>
                <w:szCs w:val="24"/>
                <w:lang w:bidi="ar"/>
              </w:rPr>
              <w:t>频短时故障及</w:t>
            </w:r>
            <w:r>
              <w:rPr>
                <w:rFonts w:hint="eastAsia" w:ascii="仿宋_GB2312" w:hAnsi="宋体" w:eastAsia="仿宋_GB2312" w:cs="仿宋_GB2312"/>
                <w:color w:val="000000"/>
                <w:kern w:val="0"/>
                <w:sz w:val="24"/>
                <w:szCs w:val="24"/>
                <w:lang w:bidi="ar"/>
              </w:rPr>
              <w:t>低</w:t>
            </w:r>
            <w:r>
              <w:rPr>
                <w:rFonts w:ascii="仿宋_GB2312" w:hAnsi="宋体" w:eastAsia="仿宋_GB2312" w:cs="仿宋_GB2312"/>
                <w:color w:val="000000"/>
                <w:kern w:val="0"/>
                <w:sz w:val="24"/>
                <w:szCs w:val="24"/>
                <w:lang w:bidi="ar"/>
              </w:rPr>
              <w:t>频长时故障），进行贴近现实的鲁棒性仿真。此阶段动态评估产线在真实干扰环境下的实际产能表现与系统抗扰动能力。依据仿真输出结果，对资源配置方案与运行策略进行数据驱动的迭代优化与闭环验证，直至系统在效能与稳定性之间达成最优平衡。</w:t>
            </w:r>
          </w:p>
        </w:tc>
      </w:tr>
      <w:tr w14:paraId="0DB04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1578" w:type="pct"/>
            <w:vAlign w:val="center"/>
          </w:tcPr>
          <w:p w14:paraId="438A23B1">
            <w:pPr>
              <w:widowControl/>
              <w:spacing w:line="400" w:lineRule="exact"/>
              <w:jc w:val="center"/>
              <w:textAlignment w:val="center"/>
              <w:rPr>
                <w:rFonts w:ascii="仿宋_GB2312" w:hAnsi="宋体" w:eastAsia="仿宋_GB2312" w:cs="仿宋_GB2312"/>
                <w:b/>
                <w:bCs/>
                <w:color w:val="000000"/>
                <w:sz w:val="24"/>
                <w:szCs w:val="24"/>
              </w:rPr>
            </w:pPr>
            <w:r>
              <w:rPr>
                <w:rStyle w:val="13"/>
                <w:rFonts w:hint="default" w:hAnsi="宋体"/>
                <w:lang w:bidi="ar"/>
              </w:rPr>
              <w:t>实施成效（包括经济效益、场景推广情况等，最好通过量化指标描述，</w:t>
            </w:r>
            <w:r>
              <w:rPr>
                <w:rStyle w:val="12"/>
                <w:rFonts w:hint="eastAsia" w:eastAsia="仿宋_GB2312"/>
                <w:lang w:bidi="ar"/>
              </w:rPr>
              <w:t>5</w:t>
            </w:r>
            <w:r>
              <w:rPr>
                <w:rStyle w:val="12"/>
                <w:rFonts w:eastAsia="仿宋_GB2312"/>
                <w:lang w:bidi="ar"/>
              </w:rPr>
              <w:t>00</w:t>
            </w:r>
            <w:r>
              <w:rPr>
                <w:rStyle w:val="13"/>
                <w:rFonts w:hint="default" w:hAnsi="宋体"/>
                <w:lang w:bidi="ar"/>
              </w:rPr>
              <w:t>字以内）</w:t>
            </w:r>
          </w:p>
        </w:tc>
        <w:tc>
          <w:tcPr>
            <w:tcW w:w="3421" w:type="pct"/>
            <w:vAlign w:val="center"/>
          </w:tcPr>
          <w:p w14:paraId="76940EDE">
            <w:pPr>
              <w:spacing w:line="400" w:lineRule="exact"/>
              <w:textAlignment w:val="center"/>
              <w:rPr>
                <w:rFonts w:ascii="仿宋_GB2312" w:hAnsi="宋体" w:eastAsia="仿宋_GB2312" w:cs="仿宋_GB2312"/>
                <w:color w:val="000000"/>
                <w:kern w:val="0"/>
                <w:sz w:val="24"/>
                <w:lang w:bidi="ar"/>
              </w:rPr>
            </w:pPr>
            <w:r>
              <w:rPr>
                <w:rFonts w:hint="eastAsia" w:ascii="仿宋_GB2312" w:hAnsi="宋体" w:eastAsia="仿宋_GB2312" w:cs="仿宋_GB2312"/>
                <w:color w:val="000000"/>
                <w:kern w:val="0"/>
                <w:sz w:val="24"/>
                <w:lang w:val="en-US" w:eastAsia="zh-CN" w:bidi="ar"/>
              </w:rPr>
              <w:t>1.</w:t>
            </w:r>
            <w:r>
              <w:rPr>
                <w:rFonts w:hint="eastAsia" w:ascii="仿宋_GB2312" w:hAnsi="宋体" w:eastAsia="仿宋_GB2312" w:cs="仿宋_GB2312"/>
                <w:color w:val="000000"/>
                <w:kern w:val="0"/>
                <w:sz w:val="24"/>
                <w:lang w:bidi="ar"/>
              </w:rPr>
              <w:t>产能提升方面，关键工艺活动环节出甑峰值堵塞时间由54分钟减少至14分钟，堵塞时间下降75%，相比原设计产能，理论产能提升约32%，理论年产酒量提升约2.3万吨。</w:t>
            </w:r>
          </w:p>
          <w:p w14:paraId="452E59E3">
            <w:pPr>
              <w:spacing w:line="400" w:lineRule="exact"/>
              <w:textAlignment w:val="center"/>
              <w:rPr>
                <w:rFonts w:hint="eastAsia" w:ascii="仿宋_GB2312" w:hAnsi="宋体" w:eastAsia="仿宋_GB2312" w:cs="仿宋_GB2312"/>
                <w:color w:val="000000"/>
                <w:kern w:val="0"/>
                <w:sz w:val="24"/>
                <w:lang w:eastAsia="zh-CN" w:bidi="ar"/>
              </w:rPr>
            </w:pPr>
            <w:r>
              <w:rPr>
                <w:rFonts w:hint="eastAsia" w:ascii="仿宋_GB2312" w:hAnsi="宋体" w:eastAsia="仿宋_GB2312" w:cs="仿宋_GB2312"/>
                <w:color w:val="000000"/>
                <w:kern w:val="0"/>
                <w:sz w:val="24"/>
                <w:lang w:val="en-US" w:eastAsia="zh-CN" w:bidi="ar"/>
              </w:rPr>
              <w:t>2.</w:t>
            </w:r>
            <w:r>
              <w:rPr>
                <w:rFonts w:hint="eastAsia" w:ascii="仿宋_GB2312" w:hAnsi="宋体" w:eastAsia="仿宋_GB2312" w:cs="仿宋_GB2312"/>
                <w:color w:val="000000"/>
                <w:kern w:val="0"/>
                <w:sz w:val="24"/>
                <w:lang w:bidi="ar"/>
              </w:rPr>
              <w:t>资源利用效率提升方面，接驳位资源投入减少50%，关键核心资源堆垛机工作负荷下降21%，稻壳输送系统启停频次降低约20%，高粱输送系统启停频次降低约58%</w:t>
            </w:r>
            <w:r>
              <w:rPr>
                <w:rFonts w:hint="eastAsia" w:ascii="仿宋_GB2312" w:hAnsi="宋体" w:eastAsia="仿宋_GB2312" w:cs="仿宋_GB2312"/>
                <w:color w:val="000000"/>
                <w:kern w:val="0"/>
                <w:sz w:val="24"/>
                <w:lang w:eastAsia="zh-CN" w:bidi="ar"/>
              </w:rPr>
              <w:t>。</w:t>
            </w:r>
          </w:p>
          <w:p w14:paraId="3824F608">
            <w:pPr>
              <w:spacing w:line="400" w:lineRule="exact"/>
              <w:jc w:val="left"/>
              <w:textAlignment w:val="center"/>
              <w:rPr>
                <w:rFonts w:ascii="仿宋_GB2312" w:hAnsi="宋体" w:eastAsia="仿宋_GB2312" w:cs="仿宋_GB2312"/>
                <w:color w:val="000000"/>
                <w:kern w:val="0"/>
                <w:sz w:val="24"/>
                <w:szCs w:val="24"/>
                <w:lang w:bidi="ar"/>
              </w:rPr>
            </w:pPr>
            <w:r>
              <w:rPr>
                <w:rFonts w:hint="eastAsia" w:ascii="仿宋_GB2312" w:hAnsi="宋体" w:eastAsia="仿宋_GB2312" w:cs="仿宋_GB2312"/>
                <w:color w:val="000000"/>
                <w:kern w:val="0"/>
                <w:sz w:val="24"/>
                <w:szCs w:val="24"/>
                <w:lang w:val="en-US" w:eastAsia="zh-CN" w:bidi="ar"/>
              </w:rPr>
              <w:t>3.</w:t>
            </w:r>
            <w:r>
              <w:rPr>
                <w:rFonts w:hint="eastAsia" w:ascii="仿宋_GB2312" w:hAnsi="宋体" w:eastAsia="仿宋_GB2312" w:cs="仿宋_GB2312"/>
                <w:color w:val="000000"/>
                <w:kern w:val="0"/>
                <w:sz w:val="24"/>
                <w:szCs w:val="24"/>
                <w:lang w:bidi="ar"/>
              </w:rPr>
              <w:t>系统抗干扰能力提升方面，通过仿真识别出设计方案中的潜在问题，并根据潜在问题针对性的设计出动态丢糟/配糟、RGV动态调度、上甑预测以及动态批次存取策略等运作策略，提升了系统抗扰动能力，为实现“一键启停”项目建设目标提供了实现路径。</w:t>
            </w:r>
          </w:p>
          <w:p w14:paraId="3C6FA78D">
            <w:pPr>
              <w:spacing w:line="400" w:lineRule="exact"/>
              <w:jc w:val="left"/>
              <w:textAlignment w:val="center"/>
              <w:rPr>
                <w:rFonts w:ascii="仿宋_GB2312" w:hAnsi="宋体" w:eastAsia="仿宋_GB2312" w:cs="仿宋_GB2312"/>
                <w:color w:val="000000"/>
                <w:kern w:val="0"/>
                <w:sz w:val="24"/>
                <w:szCs w:val="24"/>
                <w:lang w:bidi="ar"/>
              </w:rPr>
            </w:pPr>
            <w:r>
              <w:rPr>
                <w:rFonts w:hint="eastAsia" w:ascii="仿宋_GB2312" w:hAnsi="宋体" w:eastAsia="仿宋_GB2312" w:cs="仿宋_GB2312"/>
                <w:color w:val="000000"/>
                <w:kern w:val="0"/>
                <w:sz w:val="24"/>
                <w:szCs w:val="24"/>
                <w:lang w:val="en-US" w:eastAsia="zh-CN" w:bidi="ar"/>
              </w:rPr>
              <w:t>4.</w:t>
            </w:r>
            <w:r>
              <w:rPr>
                <w:rFonts w:hint="eastAsia" w:ascii="仿宋_GB2312" w:hAnsi="宋体" w:eastAsia="仿宋_GB2312" w:cs="仿宋_GB2312"/>
                <w:color w:val="000000"/>
                <w:kern w:val="0"/>
                <w:sz w:val="24"/>
                <w:szCs w:val="24"/>
                <w:lang w:bidi="ar"/>
              </w:rPr>
              <w:t>决策依据提供方面，通过量化每台设备利用率以及产能分析，有效避免设备资源配置冗余和配置缺失等情况。同时提前在虚拟环境中预演了生产场景，为园区物流进出、丢糟转移、物料供给等方面提供决策依据，可以有效避免出现园区物流堵塞、生产物料供给部平衡以及丢糟转运不及时导致的生产能力低下等问题。</w:t>
            </w:r>
          </w:p>
        </w:tc>
      </w:tr>
    </w:tbl>
    <w:p w14:paraId="56808A73"/>
    <w:p w14:paraId="2E1D57F0"/>
    <w:p w14:paraId="013D5CAE"/>
    <w:p w14:paraId="4E77C98F">
      <w:pPr>
        <w:spacing w:after="156" w:afterLines="50"/>
        <w:rPr>
          <w:rFonts w:eastAsia="黑体"/>
          <w:bCs/>
          <w:color w:val="000000"/>
          <w:sz w:val="32"/>
          <w:szCs w:val="32"/>
        </w:rPr>
      </w:pPr>
    </w:p>
    <w:p w14:paraId="5ABCEF9F">
      <w:pPr>
        <w:spacing w:after="156" w:afterLines="50"/>
        <w:jc w:val="center"/>
        <w:rPr>
          <w:rFonts w:eastAsia="黑体"/>
          <w:bCs/>
          <w:color w:val="000000"/>
          <w:sz w:val="36"/>
          <w:szCs w:val="36"/>
        </w:rPr>
      </w:pPr>
      <w:r>
        <w:rPr>
          <w:rFonts w:hint="eastAsia" w:eastAsia="黑体"/>
          <w:bCs/>
          <w:color w:val="000000"/>
          <w:sz w:val="36"/>
          <w:szCs w:val="36"/>
        </w:rPr>
        <w:t>场景实例</w:t>
      </w:r>
      <w:r>
        <w:rPr>
          <w:rFonts w:eastAsia="黑体"/>
          <w:bCs/>
          <w:color w:val="000000"/>
          <w:sz w:val="36"/>
          <w:szCs w:val="36"/>
        </w:rPr>
        <w:t>采用的关键装备、软件</w:t>
      </w:r>
      <w:r>
        <w:rPr>
          <w:rFonts w:hint="eastAsia" w:eastAsia="黑体"/>
          <w:bCs/>
          <w:color w:val="000000"/>
          <w:sz w:val="36"/>
          <w:szCs w:val="36"/>
        </w:rPr>
        <w:t>、工艺、</w:t>
      </w:r>
      <w:r>
        <w:rPr>
          <w:rFonts w:eastAsia="黑体"/>
          <w:bCs/>
          <w:color w:val="000000"/>
          <w:sz w:val="36"/>
          <w:szCs w:val="36"/>
        </w:rPr>
        <w:t>技术情况</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1"/>
        <w:gridCol w:w="2438"/>
        <w:gridCol w:w="1570"/>
        <w:gridCol w:w="3405"/>
      </w:tblGrid>
      <w:tr w14:paraId="54355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5000" w:type="pct"/>
            <w:gridSpan w:val="4"/>
            <w:vAlign w:val="center"/>
          </w:tcPr>
          <w:p w14:paraId="7581FCC8">
            <w:pPr>
              <w:jc w:val="center"/>
              <w:rPr>
                <w:rFonts w:hint="eastAsia" w:eastAsia="仿宋_GB2312"/>
                <w:b/>
                <w:color w:val="000000"/>
                <w:sz w:val="24"/>
                <w:szCs w:val="24"/>
              </w:rPr>
            </w:pPr>
            <w:r>
              <w:rPr>
                <w:rFonts w:hint="eastAsia" w:eastAsia="仿宋_GB2312"/>
                <w:b/>
                <w:color w:val="000000"/>
                <w:sz w:val="24"/>
                <w:szCs w:val="24"/>
              </w:rPr>
              <w:t>工艺设计环节-制造工厂优化-酿造全流程工艺设计</w:t>
            </w:r>
          </w:p>
          <w:p w14:paraId="7DA903D1">
            <w:pPr>
              <w:jc w:val="center"/>
              <w:rPr>
                <w:rFonts w:eastAsia="仿宋_GB2312"/>
                <w:b/>
                <w:color w:val="000000"/>
                <w:sz w:val="24"/>
                <w:szCs w:val="24"/>
              </w:rPr>
            </w:pPr>
            <w:r>
              <w:rPr>
                <w:rFonts w:hint="eastAsia" w:eastAsia="仿宋_GB2312"/>
                <w:b/>
                <w:color w:val="000000"/>
                <w:sz w:val="24"/>
                <w:szCs w:val="24"/>
              </w:rPr>
              <w:t>虚拟仿真验证与优化</w:t>
            </w:r>
          </w:p>
        </w:tc>
      </w:tr>
      <w:tr w14:paraId="59F9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364" w:type="pct"/>
            <w:vAlign w:val="center"/>
          </w:tcPr>
          <w:p w14:paraId="7B3BC8F8">
            <w:pPr>
              <w:jc w:val="center"/>
              <w:rPr>
                <w:rFonts w:eastAsia="仿宋_GB2312"/>
                <w:b/>
                <w:color w:val="000000"/>
                <w:sz w:val="24"/>
                <w:szCs w:val="24"/>
              </w:rPr>
            </w:pPr>
            <w:r>
              <w:rPr>
                <w:rFonts w:eastAsia="仿宋_GB2312"/>
                <w:b/>
                <w:color w:val="000000"/>
                <w:sz w:val="24"/>
                <w:szCs w:val="24"/>
              </w:rPr>
              <w:t>关键装备</w:t>
            </w:r>
            <w:r>
              <w:rPr>
                <w:rFonts w:hint="eastAsia" w:eastAsia="仿宋_GB2312"/>
                <w:b/>
                <w:color w:val="000000"/>
                <w:sz w:val="24"/>
                <w:szCs w:val="24"/>
              </w:rPr>
              <w:t>种类</w:t>
            </w:r>
          </w:p>
        </w:tc>
        <w:tc>
          <w:tcPr>
            <w:tcW w:w="1196" w:type="pct"/>
            <w:vAlign w:val="center"/>
          </w:tcPr>
          <w:p w14:paraId="33B3DC20">
            <w:pPr>
              <w:jc w:val="center"/>
              <w:rPr>
                <w:rFonts w:eastAsia="仿宋_GB2312"/>
                <w:b/>
                <w:color w:val="000000"/>
                <w:sz w:val="24"/>
                <w:szCs w:val="24"/>
              </w:rPr>
            </w:pPr>
            <w:r>
              <w:rPr>
                <w:rFonts w:hint="eastAsia" w:eastAsia="仿宋_GB2312"/>
                <w:b/>
                <w:color w:val="000000"/>
                <w:sz w:val="24"/>
                <w:szCs w:val="24"/>
              </w:rPr>
              <w:t>名称</w:t>
            </w:r>
          </w:p>
        </w:tc>
        <w:tc>
          <w:tcPr>
            <w:tcW w:w="770" w:type="pct"/>
            <w:vAlign w:val="center"/>
          </w:tcPr>
          <w:p w14:paraId="5F307AB0">
            <w:pPr>
              <w:jc w:val="center"/>
              <w:rPr>
                <w:rFonts w:eastAsia="仿宋_GB2312"/>
                <w:b/>
                <w:color w:val="000000"/>
                <w:sz w:val="24"/>
                <w:szCs w:val="24"/>
              </w:rPr>
            </w:pPr>
            <w:r>
              <w:rPr>
                <w:rFonts w:hint="eastAsia" w:eastAsia="仿宋_GB2312"/>
                <w:b/>
                <w:color w:val="000000"/>
                <w:sz w:val="24"/>
                <w:szCs w:val="24"/>
              </w:rPr>
              <w:t>规格/型号</w:t>
            </w:r>
          </w:p>
        </w:tc>
        <w:tc>
          <w:tcPr>
            <w:tcW w:w="1671" w:type="pct"/>
            <w:vAlign w:val="center"/>
          </w:tcPr>
          <w:p w14:paraId="76F98AF4">
            <w:pPr>
              <w:jc w:val="center"/>
              <w:rPr>
                <w:rFonts w:eastAsia="仿宋_GB2312"/>
                <w:b/>
                <w:color w:val="000000"/>
                <w:sz w:val="24"/>
                <w:szCs w:val="24"/>
              </w:rPr>
            </w:pPr>
            <w:r>
              <w:rPr>
                <w:rFonts w:hint="eastAsia" w:eastAsia="仿宋_GB2312"/>
                <w:b/>
                <w:color w:val="000000"/>
                <w:sz w:val="24"/>
                <w:szCs w:val="24"/>
              </w:rPr>
              <w:t>供应商</w:t>
            </w:r>
          </w:p>
        </w:tc>
      </w:tr>
      <w:tr w14:paraId="3A4F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64" w:type="pct"/>
            <w:vAlign w:val="center"/>
          </w:tcPr>
          <w:p w14:paraId="204DA47B">
            <w:pPr>
              <w:rPr>
                <w:rFonts w:eastAsia="仿宋_GB2312"/>
                <w:bCs/>
                <w:color w:val="000000"/>
                <w:sz w:val="24"/>
                <w:szCs w:val="24"/>
              </w:rPr>
            </w:pPr>
          </w:p>
        </w:tc>
        <w:tc>
          <w:tcPr>
            <w:tcW w:w="1196" w:type="pct"/>
            <w:vAlign w:val="center"/>
          </w:tcPr>
          <w:p w14:paraId="44385917">
            <w:pPr>
              <w:rPr>
                <w:rFonts w:eastAsia="仿宋_GB2312"/>
                <w:bCs/>
                <w:color w:val="000000"/>
                <w:sz w:val="24"/>
                <w:szCs w:val="24"/>
              </w:rPr>
            </w:pPr>
          </w:p>
        </w:tc>
        <w:tc>
          <w:tcPr>
            <w:tcW w:w="770" w:type="pct"/>
            <w:vAlign w:val="center"/>
          </w:tcPr>
          <w:p w14:paraId="09048A27">
            <w:pPr>
              <w:rPr>
                <w:rFonts w:eastAsia="仿宋_GB2312"/>
                <w:bCs/>
                <w:color w:val="000000"/>
                <w:sz w:val="24"/>
                <w:szCs w:val="24"/>
              </w:rPr>
            </w:pPr>
          </w:p>
        </w:tc>
        <w:tc>
          <w:tcPr>
            <w:tcW w:w="1671" w:type="pct"/>
            <w:vAlign w:val="center"/>
          </w:tcPr>
          <w:p w14:paraId="54666902">
            <w:pPr>
              <w:pStyle w:val="4"/>
              <w:rPr>
                <w:color w:val="000000"/>
              </w:rPr>
            </w:pPr>
          </w:p>
        </w:tc>
      </w:tr>
      <w:tr w14:paraId="094D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64" w:type="pct"/>
            <w:vAlign w:val="center"/>
          </w:tcPr>
          <w:p w14:paraId="579E6ECE">
            <w:pPr>
              <w:jc w:val="center"/>
              <w:rPr>
                <w:rFonts w:eastAsia="仿宋_GB2312"/>
                <w:b/>
                <w:color w:val="000000"/>
                <w:sz w:val="24"/>
                <w:szCs w:val="24"/>
              </w:rPr>
            </w:pPr>
            <w:r>
              <w:rPr>
                <w:rFonts w:eastAsia="仿宋_GB2312"/>
                <w:b/>
                <w:color w:val="000000"/>
                <w:sz w:val="24"/>
                <w:szCs w:val="24"/>
              </w:rPr>
              <w:t>关键</w:t>
            </w:r>
            <w:r>
              <w:rPr>
                <w:rFonts w:hint="eastAsia" w:eastAsia="仿宋_GB2312"/>
                <w:b/>
                <w:color w:val="000000"/>
                <w:sz w:val="24"/>
                <w:szCs w:val="24"/>
              </w:rPr>
              <w:t>软件种类</w:t>
            </w:r>
          </w:p>
        </w:tc>
        <w:tc>
          <w:tcPr>
            <w:tcW w:w="1196" w:type="pct"/>
            <w:vAlign w:val="center"/>
          </w:tcPr>
          <w:p w14:paraId="3BCF6676">
            <w:pPr>
              <w:jc w:val="center"/>
              <w:rPr>
                <w:rFonts w:eastAsia="仿宋_GB2312"/>
                <w:b/>
                <w:color w:val="000000"/>
                <w:sz w:val="24"/>
                <w:szCs w:val="24"/>
              </w:rPr>
            </w:pPr>
            <w:r>
              <w:rPr>
                <w:rFonts w:hint="eastAsia" w:eastAsia="仿宋_GB2312"/>
                <w:b/>
                <w:color w:val="000000"/>
                <w:sz w:val="24"/>
                <w:szCs w:val="24"/>
              </w:rPr>
              <w:t>名称</w:t>
            </w:r>
          </w:p>
        </w:tc>
        <w:tc>
          <w:tcPr>
            <w:tcW w:w="770" w:type="pct"/>
            <w:vAlign w:val="center"/>
          </w:tcPr>
          <w:p w14:paraId="586C8946">
            <w:pPr>
              <w:jc w:val="center"/>
              <w:rPr>
                <w:rFonts w:eastAsia="仿宋_GB2312"/>
                <w:b/>
                <w:color w:val="000000"/>
                <w:sz w:val="24"/>
                <w:szCs w:val="24"/>
              </w:rPr>
            </w:pPr>
            <w:r>
              <w:rPr>
                <w:rFonts w:hint="eastAsia" w:eastAsia="仿宋_GB2312"/>
                <w:b/>
                <w:color w:val="000000"/>
                <w:sz w:val="24"/>
                <w:szCs w:val="24"/>
              </w:rPr>
              <w:t>规格/型号</w:t>
            </w:r>
          </w:p>
        </w:tc>
        <w:tc>
          <w:tcPr>
            <w:tcW w:w="1671" w:type="pct"/>
            <w:vAlign w:val="center"/>
          </w:tcPr>
          <w:p w14:paraId="60B97882">
            <w:pPr>
              <w:jc w:val="center"/>
              <w:rPr>
                <w:rFonts w:eastAsia="仿宋_GB2312"/>
                <w:b/>
                <w:color w:val="000000"/>
                <w:sz w:val="24"/>
                <w:szCs w:val="24"/>
              </w:rPr>
            </w:pPr>
            <w:r>
              <w:rPr>
                <w:rFonts w:hint="eastAsia" w:eastAsia="仿宋_GB2312"/>
                <w:b/>
                <w:color w:val="000000"/>
                <w:sz w:val="24"/>
                <w:szCs w:val="24"/>
              </w:rPr>
              <w:t>供应商</w:t>
            </w:r>
          </w:p>
        </w:tc>
      </w:tr>
      <w:tr w14:paraId="18719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64" w:type="pct"/>
            <w:vAlign w:val="center"/>
          </w:tcPr>
          <w:p w14:paraId="68445A62">
            <w:pPr>
              <w:jc w:val="center"/>
              <w:rPr>
                <w:rFonts w:eastAsia="仿宋_GB2312"/>
                <w:bCs/>
                <w:color w:val="000000"/>
                <w:sz w:val="24"/>
                <w:szCs w:val="24"/>
              </w:rPr>
            </w:pPr>
            <w:r>
              <w:rPr>
                <w:rFonts w:eastAsia="仿宋_GB2312"/>
                <w:bCs/>
                <w:color w:val="000000"/>
                <w:sz w:val="24"/>
                <w:szCs w:val="24"/>
              </w:rPr>
              <w:t>应用软件</w:t>
            </w:r>
          </w:p>
        </w:tc>
        <w:tc>
          <w:tcPr>
            <w:tcW w:w="1196" w:type="pct"/>
            <w:vAlign w:val="center"/>
          </w:tcPr>
          <w:p w14:paraId="7E0C110B">
            <w:pPr>
              <w:jc w:val="center"/>
              <w:rPr>
                <w:rFonts w:eastAsia="仿宋_GB2312"/>
                <w:bCs/>
                <w:color w:val="000000"/>
                <w:sz w:val="24"/>
                <w:szCs w:val="24"/>
              </w:rPr>
            </w:pPr>
            <w:r>
              <w:rPr>
                <w:rFonts w:eastAsia="仿宋_GB2312"/>
                <w:bCs/>
                <w:color w:val="000000"/>
                <w:sz w:val="24"/>
                <w:szCs w:val="24"/>
              </w:rPr>
              <w:t>Plant</w:t>
            </w:r>
            <w:r>
              <w:rPr>
                <w:rFonts w:eastAsia="仿宋_GB2312"/>
                <w:color w:val="000000"/>
                <w:kern w:val="0"/>
                <w:sz w:val="24"/>
                <w:szCs w:val="24"/>
                <w:lang w:bidi="ar"/>
              </w:rPr>
              <w:t>Simulation</w:t>
            </w:r>
          </w:p>
        </w:tc>
        <w:tc>
          <w:tcPr>
            <w:tcW w:w="770" w:type="pct"/>
            <w:vAlign w:val="center"/>
          </w:tcPr>
          <w:p w14:paraId="78770F35">
            <w:pPr>
              <w:rPr>
                <w:rFonts w:eastAsia="仿宋_GB2312"/>
                <w:bCs/>
                <w:color w:val="000000"/>
                <w:sz w:val="24"/>
                <w:szCs w:val="24"/>
              </w:rPr>
            </w:pPr>
          </w:p>
        </w:tc>
        <w:tc>
          <w:tcPr>
            <w:tcW w:w="1671" w:type="pct"/>
            <w:vAlign w:val="center"/>
          </w:tcPr>
          <w:p w14:paraId="0708079D">
            <w:pPr>
              <w:rPr>
                <w:rFonts w:eastAsia="仿宋_GB2312"/>
                <w:bCs/>
                <w:color w:val="000000"/>
                <w:sz w:val="24"/>
                <w:szCs w:val="24"/>
              </w:rPr>
            </w:pPr>
            <w:r>
              <w:rPr>
                <w:rFonts w:hint="eastAsia" w:eastAsia="仿宋_GB2312"/>
                <w:bCs/>
                <w:color w:val="000000"/>
                <w:sz w:val="24"/>
                <w:szCs w:val="24"/>
              </w:rPr>
              <w:t>西门子（中国）有限公司</w:t>
            </w:r>
          </w:p>
        </w:tc>
      </w:tr>
      <w:tr w14:paraId="6C4D3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64" w:type="pct"/>
            <w:vAlign w:val="center"/>
          </w:tcPr>
          <w:p w14:paraId="4C4AA134">
            <w:pPr>
              <w:jc w:val="center"/>
              <w:rPr>
                <w:rFonts w:eastAsia="仿宋_GB2312"/>
                <w:b/>
                <w:color w:val="000000"/>
                <w:sz w:val="24"/>
                <w:szCs w:val="24"/>
              </w:rPr>
            </w:pPr>
            <w:r>
              <w:rPr>
                <w:rFonts w:hint="eastAsia" w:eastAsia="仿宋_GB2312"/>
                <w:b/>
                <w:color w:val="000000"/>
                <w:sz w:val="24"/>
                <w:szCs w:val="24"/>
              </w:rPr>
              <w:t>工艺名称</w:t>
            </w:r>
          </w:p>
        </w:tc>
        <w:tc>
          <w:tcPr>
            <w:tcW w:w="3636" w:type="pct"/>
            <w:gridSpan w:val="3"/>
            <w:vAlign w:val="center"/>
          </w:tcPr>
          <w:p w14:paraId="5DEFF557">
            <w:pPr>
              <w:jc w:val="center"/>
              <w:rPr>
                <w:rFonts w:eastAsia="仿宋_GB2312"/>
                <w:b/>
                <w:color w:val="000000"/>
                <w:sz w:val="24"/>
                <w:szCs w:val="24"/>
              </w:rPr>
            </w:pPr>
            <w:r>
              <w:rPr>
                <w:rFonts w:hint="eastAsia" w:eastAsia="仿宋_GB2312"/>
                <w:b/>
                <w:color w:val="000000"/>
                <w:sz w:val="24"/>
                <w:szCs w:val="24"/>
              </w:rPr>
              <w:t>应用描述</w:t>
            </w:r>
          </w:p>
        </w:tc>
      </w:tr>
      <w:tr w14:paraId="2DE65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64" w:type="pct"/>
            <w:vAlign w:val="center"/>
          </w:tcPr>
          <w:p w14:paraId="35536442">
            <w:pPr>
              <w:rPr>
                <w:rFonts w:eastAsia="仿宋_GB2312"/>
                <w:bCs/>
                <w:color w:val="000000"/>
                <w:sz w:val="24"/>
                <w:szCs w:val="24"/>
              </w:rPr>
            </w:pPr>
            <w:r>
              <w:rPr>
                <w:rFonts w:hint="eastAsia" w:eastAsia="仿宋_GB2312"/>
                <w:bCs/>
                <w:color w:val="000000"/>
                <w:sz w:val="24"/>
                <w:szCs w:val="24"/>
              </w:rPr>
              <w:t>（可填写多个）</w:t>
            </w:r>
          </w:p>
        </w:tc>
        <w:tc>
          <w:tcPr>
            <w:tcW w:w="3636" w:type="pct"/>
            <w:gridSpan w:val="3"/>
            <w:vAlign w:val="center"/>
          </w:tcPr>
          <w:p w14:paraId="15494361">
            <w:pPr>
              <w:rPr>
                <w:rFonts w:eastAsia="仿宋_GB2312"/>
                <w:bCs/>
                <w:color w:val="000000"/>
                <w:sz w:val="24"/>
                <w:szCs w:val="24"/>
              </w:rPr>
            </w:pPr>
          </w:p>
        </w:tc>
      </w:tr>
      <w:tr w14:paraId="74CC8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64" w:type="pct"/>
            <w:vAlign w:val="center"/>
          </w:tcPr>
          <w:p w14:paraId="7A908AF8">
            <w:pPr>
              <w:jc w:val="center"/>
              <w:rPr>
                <w:rFonts w:eastAsia="仿宋_GB2312"/>
                <w:b/>
                <w:color w:val="000000"/>
                <w:sz w:val="24"/>
                <w:szCs w:val="24"/>
              </w:rPr>
            </w:pPr>
            <w:r>
              <w:rPr>
                <w:rFonts w:hint="eastAsia" w:eastAsia="仿宋_GB2312"/>
                <w:b/>
                <w:color w:val="000000"/>
                <w:sz w:val="24"/>
                <w:szCs w:val="24"/>
              </w:rPr>
              <w:t>技术名称</w:t>
            </w:r>
          </w:p>
        </w:tc>
        <w:tc>
          <w:tcPr>
            <w:tcW w:w="3636" w:type="pct"/>
            <w:gridSpan w:val="3"/>
            <w:vAlign w:val="center"/>
          </w:tcPr>
          <w:p w14:paraId="7E403CAF">
            <w:pPr>
              <w:jc w:val="center"/>
              <w:rPr>
                <w:rFonts w:eastAsia="仿宋_GB2312"/>
                <w:b/>
                <w:color w:val="000000"/>
                <w:sz w:val="24"/>
                <w:szCs w:val="24"/>
              </w:rPr>
            </w:pPr>
            <w:r>
              <w:rPr>
                <w:rFonts w:hint="eastAsia" w:eastAsia="仿宋_GB2312"/>
                <w:b/>
                <w:color w:val="000000"/>
                <w:sz w:val="24"/>
                <w:szCs w:val="24"/>
              </w:rPr>
              <w:t>应用描述</w:t>
            </w:r>
          </w:p>
        </w:tc>
      </w:tr>
      <w:tr w14:paraId="0B6C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64" w:type="pct"/>
            <w:vAlign w:val="center"/>
          </w:tcPr>
          <w:p w14:paraId="4C7729D6">
            <w:pPr>
              <w:jc w:val="center"/>
              <w:rPr>
                <w:rFonts w:eastAsia="仿宋_GB2312"/>
                <w:bCs/>
                <w:color w:val="000000"/>
                <w:sz w:val="24"/>
                <w:szCs w:val="24"/>
              </w:rPr>
            </w:pPr>
            <w:r>
              <w:rPr>
                <w:rFonts w:eastAsia="仿宋_GB2312"/>
                <w:bCs/>
                <w:color w:val="000000"/>
                <w:sz w:val="24"/>
                <w:szCs w:val="24"/>
              </w:rPr>
              <w:t>离散事件仿真</w:t>
            </w:r>
          </w:p>
        </w:tc>
        <w:tc>
          <w:tcPr>
            <w:tcW w:w="3636" w:type="pct"/>
            <w:gridSpan w:val="3"/>
            <w:vAlign w:val="center"/>
          </w:tcPr>
          <w:p w14:paraId="217B9E1E">
            <w:pPr>
              <w:rPr>
                <w:rFonts w:ascii="仿宋_GB2312" w:hAnsi="宋体" w:eastAsia="仿宋_GB2312" w:cs="仿宋_GB2312"/>
                <w:color w:val="000000"/>
                <w:kern w:val="0"/>
                <w:sz w:val="24"/>
                <w:szCs w:val="24"/>
                <w:lang w:bidi="ar"/>
              </w:rPr>
            </w:pPr>
            <w:r>
              <w:rPr>
                <w:rFonts w:ascii="仿宋_GB2312" w:hAnsi="宋体" w:eastAsia="仿宋_GB2312" w:cs="仿宋_GB2312"/>
                <w:color w:val="000000"/>
                <w:kern w:val="0"/>
                <w:sz w:val="24"/>
                <w:szCs w:val="24"/>
                <w:lang w:bidi="ar"/>
              </w:rPr>
              <w:t>离散事件仿真时一种计算机建模技术，是理解和优化由事件驱动、状态离散变化、且常带有随机性</w:t>
            </w:r>
            <w:r>
              <w:rPr>
                <w:rFonts w:hint="eastAsia" w:ascii="仿宋_GB2312" w:hAnsi="宋体" w:eastAsia="仿宋_GB2312" w:cs="仿宋_GB2312"/>
                <w:color w:val="000000"/>
                <w:kern w:val="0"/>
                <w:sz w:val="24"/>
                <w:szCs w:val="24"/>
                <w:lang w:bidi="ar"/>
              </w:rPr>
              <w:t>（例如设备故障、库存数量、排队情况等）</w:t>
            </w:r>
            <w:r>
              <w:rPr>
                <w:rFonts w:ascii="仿宋_GB2312" w:hAnsi="宋体" w:eastAsia="仿宋_GB2312" w:cs="仿宋_GB2312"/>
                <w:color w:val="000000"/>
                <w:kern w:val="0"/>
                <w:sz w:val="24"/>
                <w:szCs w:val="24"/>
                <w:lang w:bidi="ar"/>
              </w:rPr>
              <w:t>的复杂动态系统的强大工具。通过模拟实体（例如工件</w:t>
            </w:r>
            <w:r>
              <w:rPr>
                <w:rFonts w:hint="eastAsia" w:ascii="仿宋_GB2312" w:hAnsi="宋体" w:eastAsia="仿宋_GB2312" w:cs="仿宋_GB2312"/>
                <w:color w:val="000000"/>
                <w:kern w:val="0"/>
                <w:sz w:val="24"/>
                <w:szCs w:val="24"/>
                <w:lang w:bidi="ar"/>
              </w:rPr>
              <w:t>、载具、人员等）在系统中方的</w:t>
            </w:r>
            <w:r>
              <w:rPr>
                <w:rFonts w:ascii="仿宋_GB2312" w:hAnsi="宋体" w:eastAsia="仿宋_GB2312" w:cs="仿宋_GB2312"/>
                <w:color w:val="000000"/>
                <w:kern w:val="0"/>
                <w:sz w:val="24"/>
                <w:szCs w:val="24"/>
                <w:lang w:bidi="ar"/>
              </w:rPr>
              <w:t>流动、资源的使用以及事件的发生顺序和时间，来预测系统性能、识别瓶颈、评估不同设计方案或策略的效果，从而支持决策制定。</w:t>
            </w:r>
          </w:p>
        </w:tc>
      </w:tr>
    </w:tbl>
    <w:p w14:paraId="4676F6AB">
      <w:pPr>
        <w:jc w:val="left"/>
        <w:rPr>
          <w:rFonts w:eastAsia="仿宋_GB2312" w:cs="仿宋_GB2312"/>
          <w:sz w:val="32"/>
          <w:szCs w:val="32"/>
        </w:rPr>
      </w:pPr>
    </w:p>
    <w:p w14:paraId="6DF51148"/>
    <w:p w14:paraId="54B91D47"/>
    <w:sectPr>
      <w:pgSz w:w="11906" w:h="16838"/>
      <w:pgMar w:top="964" w:right="964" w:bottom="964" w:left="96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2000000000000000000"/>
    <w:charset w:val="86"/>
    <w:family w:val="auto"/>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6B7388"/>
    <w:rsid w:val="000813A6"/>
    <w:rsid w:val="00196B85"/>
    <w:rsid w:val="001D0841"/>
    <w:rsid w:val="00331005"/>
    <w:rsid w:val="00336295"/>
    <w:rsid w:val="0044646B"/>
    <w:rsid w:val="004A55C4"/>
    <w:rsid w:val="005672B8"/>
    <w:rsid w:val="00634EEB"/>
    <w:rsid w:val="00716F89"/>
    <w:rsid w:val="007722F3"/>
    <w:rsid w:val="00785827"/>
    <w:rsid w:val="01002F83"/>
    <w:rsid w:val="010B2E01"/>
    <w:rsid w:val="012C46A2"/>
    <w:rsid w:val="013A2E0A"/>
    <w:rsid w:val="013C70EC"/>
    <w:rsid w:val="018F05F7"/>
    <w:rsid w:val="01A17EB2"/>
    <w:rsid w:val="01BE6D0C"/>
    <w:rsid w:val="01C41429"/>
    <w:rsid w:val="01F06D19"/>
    <w:rsid w:val="01F75B75"/>
    <w:rsid w:val="02164C64"/>
    <w:rsid w:val="02574372"/>
    <w:rsid w:val="02590562"/>
    <w:rsid w:val="02617F86"/>
    <w:rsid w:val="02705B86"/>
    <w:rsid w:val="02A7487F"/>
    <w:rsid w:val="02C00982"/>
    <w:rsid w:val="02C60FC8"/>
    <w:rsid w:val="02D13ADD"/>
    <w:rsid w:val="02E66221"/>
    <w:rsid w:val="02E94322"/>
    <w:rsid w:val="03651163"/>
    <w:rsid w:val="03865268"/>
    <w:rsid w:val="03920DE1"/>
    <w:rsid w:val="03B364A6"/>
    <w:rsid w:val="03C432B6"/>
    <w:rsid w:val="03E32CD3"/>
    <w:rsid w:val="03E46AA9"/>
    <w:rsid w:val="040302CF"/>
    <w:rsid w:val="041441BC"/>
    <w:rsid w:val="04310B8C"/>
    <w:rsid w:val="04775791"/>
    <w:rsid w:val="049442A4"/>
    <w:rsid w:val="04BC683E"/>
    <w:rsid w:val="04C85B0E"/>
    <w:rsid w:val="04E51BFA"/>
    <w:rsid w:val="051F4E9F"/>
    <w:rsid w:val="053A54E7"/>
    <w:rsid w:val="054C568F"/>
    <w:rsid w:val="05664E03"/>
    <w:rsid w:val="056A1C65"/>
    <w:rsid w:val="05A27D69"/>
    <w:rsid w:val="05C263D0"/>
    <w:rsid w:val="05E9297E"/>
    <w:rsid w:val="060739A4"/>
    <w:rsid w:val="06123B4A"/>
    <w:rsid w:val="063F3D70"/>
    <w:rsid w:val="06604412"/>
    <w:rsid w:val="067F6B7C"/>
    <w:rsid w:val="06E86018"/>
    <w:rsid w:val="06F27862"/>
    <w:rsid w:val="07194BC5"/>
    <w:rsid w:val="07374A51"/>
    <w:rsid w:val="07575BDA"/>
    <w:rsid w:val="07584FE0"/>
    <w:rsid w:val="076070FB"/>
    <w:rsid w:val="0775593E"/>
    <w:rsid w:val="077819A6"/>
    <w:rsid w:val="0796799A"/>
    <w:rsid w:val="07C73CF3"/>
    <w:rsid w:val="07DD47C5"/>
    <w:rsid w:val="082169CA"/>
    <w:rsid w:val="08334C6C"/>
    <w:rsid w:val="08350246"/>
    <w:rsid w:val="083508F8"/>
    <w:rsid w:val="086120BB"/>
    <w:rsid w:val="08740FD4"/>
    <w:rsid w:val="08742B41"/>
    <w:rsid w:val="08814D5E"/>
    <w:rsid w:val="088C7E3D"/>
    <w:rsid w:val="08967216"/>
    <w:rsid w:val="08983E96"/>
    <w:rsid w:val="08B9288C"/>
    <w:rsid w:val="08BC4F7E"/>
    <w:rsid w:val="08D85C22"/>
    <w:rsid w:val="08DD5B7C"/>
    <w:rsid w:val="08F67D52"/>
    <w:rsid w:val="08FE158C"/>
    <w:rsid w:val="09262DA8"/>
    <w:rsid w:val="092B7250"/>
    <w:rsid w:val="094A7E75"/>
    <w:rsid w:val="094E03EF"/>
    <w:rsid w:val="095D2CEB"/>
    <w:rsid w:val="09717626"/>
    <w:rsid w:val="099E5E04"/>
    <w:rsid w:val="09D25A3B"/>
    <w:rsid w:val="09E22623"/>
    <w:rsid w:val="09FF2A01"/>
    <w:rsid w:val="0A0F6924"/>
    <w:rsid w:val="0A183A0B"/>
    <w:rsid w:val="0A585E43"/>
    <w:rsid w:val="0A715689"/>
    <w:rsid w:val="0A7673B3"/>
    <w:rsid w:val="0A785090"/>
    <w:rsid w:val="0AD11508"/>
    <w:rsid w:val="0AD92018"/>
    <w:rsid w:val="0ADD06D4"/>
    <w:rsid w:val="0B1852AD"/>
    <w:rsid w:val="0B1C1B57"/>
    <w:rsid w:val="0B455F6C"/>
    <w:rsid w:val="0B4B1D15"/>
    <w:rsid w:val="0B503123"/>
    <w:rsid w:val="0B577ADA"/>
    <w:rsid w:val="0B6D1A14"/>
    <w:rsid w:val="0B8E3C7E"/>
    <w:rsid w:val="0BA577CC"/>
    <w:rsid w:val="0BAA4F10"/>
    <w:rsid w:val="0BD9790D"/>
    <w:rsid w:val="0C016A6F"/>
    <w:rsid w:val="0C063CCB"/>
    <w:rsid w:val="0C166A09"/>
    <w:rsid w:val="0C2A15F1"/>
    <w:rsid w:val="0C532113"/>
    <w:rsid w:val="0C7917A5"/>
    <w:rsid w:val="0C7B338E"/>
    <w:rsid w:val="0C812AAE"/>
    <w:rsid w:val="0C852341"/>
    <w:rsid w:val="0C8A5674"/>
    <w:rsid w:val="0C8C118F"/>
    <w:rsid w:val="0CA03787"/>
    <w:rsid w:val="0CAC2243"/>
    <w:rsid w:val="0CEB5976"/>
    <w:rsid w:val="0CF81C71"/>
    <w:rsid w:val="0CFA3584"/>
    <w:rsid w:val="0D0752E3"/>
    <w:rsid w:val="0D0C2821"/>
    <w:rsid w:val="0D355F54"/>
    <w:rsid w:val="0D3855F6"/>
    <w:rsid w:val="0D523CD7"/>
    <w:rsid w:val="0D674C3A"/>
    <w:rsid w:val="0DA65FB7"/>
    <w:rsid w:val="0DBF0A62"/>
    <w:rsid w:val="0DE57DD3"/>
    <w:rsid w:val="0DF37B71"/>
    <w:rsid w:val="0DFE5079"/>
    <w:rsid w:val="0E5E3F04"/>
    <w:rsid w:val="0EA64DD7"/>
    <w:rsid w:val="0EB33DD7"/>
    <w:rsid w:val="0EE86FA4"/>
    <w:rsid w:val="0EEA1377"/>
    <w:rsid w:val="0F0A5063"/>
    <w:rsid w:val="0F0B7C7D"/>
    <w:rsid w:val="0F0D49BA"/>
    <w:rsid w:val="0F1E572A"/>
    <w:rsid w:val="0F2F26EF"/>
    <w:rsid w:val="0F5A285D"/>
    <w:rsid w:val="0F6B06FE"/>
    <w:rsid w:val="0F7B222F"/>
    <w:rsid w:val="0F7E7C19"/>
    <w:rsid w:val="0F9E29AF"/>
    <w:rsid w:val="0FA03C9B"/>
    <w:rsid w:val="0FB3335C"/>
    <w:rsid w:val="0FBF2A32"/>
    <w:rsid w:val="0FCD128D"/>
    <w:rsid w:val="0FD43553"/>
    <w:rsid w:val="0FDF696B"/>
    <w:rsid w:val="0FEB1BA3"/>
    <w:rsid w:val="0FF2655A"/>
    <w:rsid w:val="0FFE3E8A"/>
    <w:rsid w:val="1041719D"/>
    <w:rsid w:val="109C4B16"/>
    <w:rsid w:val="109F101B"/>
    <w:rsid w:val="10BF0948"/>
    <w:rsid w:val="10E96301"/>
    <w:rsid w:val="110230CD"/>
    <w:rsid w:val="110A7190"/>
    <w:rsid w:val="111F060D"/>
    <w:rsid w:val="11412821"/>
    <w:rsid w:val="11625AD4"/>
    <w:rsid w:val="117137E0"/>
    <w:rsid w:val="117C372B"/>
    <w:rsid w:val="117C518A"/>
    <w:rsid w:val="11885D23"/>
    <w:rsid w:val="11A577DF"/>
    <w:rsid w:val="11CA26B8"/>
    <w:rsid w:val="11D92A82"/>
    <w:rsid w:val="11F46949"/>
    <w:rsid w:val="12155173"/>
    <w:rsid w:val="121F2DE1"/>
    <w:rsid w:val="123C7C0C"/>
    <w:rsid w:val="12411A6E"/>
    <w:rsid w:val="12483F77"/>
    <w:rsid w:val="126C67AF"/>
    <w:rsid w:val="128F4F81"/>
    <w:rsid w:val="12D50B96"/>
    <w:rsid w:val="12ED524A"/>
    <w:rsid w:val="12FC61F0"/>
    <w:rsid w:val="13123990"/>
    <w:rsid w:val="13152EB1"/>
    <w:rsid w:val="13193178"/>
    <w:rsid w:val="132912CC"/>
    <w:rsid w:val="133A7C08"/>
    <w:rsid w:val="136C0A10"/>
    <w:rsid w:val="138F2A07"/>
    <w:rsid w:val="13945484"/>
    <w:rsid w:val="139D3FEF"/>
    <w:rsid w:val="13B81934"/>
    <w:rsid w:val="13D01626"/>
    <w:rsid w:val="13D3663F"/>
    <w:rsid w:val="13E54302"/>
    <w:rsid w:val="14211BAB"/>
    <w:rsid w:val="14295995"/>
    <w:rsid w:val="142A486F"/>
    <w:rsid w:val="14337733"/>
    <w:rsid w:val="14464C81"/>
    <w:rsid w:val="14531FFC"/>
    <w:rsid w:val="145C684C"/>
    <w:rsid w:val="147E1341"/>
    <w:rsid w:val="14825853"/>
    <w:rsid w:val="14A674A8"/>
    <w:rsid w:val="14CA4C4B"/>
    <w:rsid w:val="14D95639"/>
    <w:rsid w:val="14E7678D"/>
    <w:rsid w:val="14EC3166"/>
    <w:rsid w:val="14F2581A"/>
    <w:rsid w:val="15103676"/>
    <w:rsid w:val="151C12FA"/>
    <w:rsid w:val="152448F0"/>
    <w:rsid w:val="158F3879"/>
    <w:rsid w:val="159B2D71"/>
    <w:rsid w:val="15A87131"/>
    <w:rsid w:val="15B26801"/>
    <w:rsid w:val="15C37005"/>
    <w:rsid w:val="15CC4E69"/>
    <w:rsid w:val="15ED04D5"/>
    <w:rsid w:val="15FC53C9"/>
    <w:rsid w:val="16083667"/>
    <w:rsid w:val="160E2ABA"/>
    <w:rsid w:val="161004DA"/>
    <w:rsid w:val="163263BA"/>
    <w:rsid w:val="164868FC"/>
    <w:rsid w:val="164C4596"/>
    <w:rsid w:val="16571DFC"/>
    <w:rsid w:val="1667722F"/>
    <w:rsid w:val="167972B2"/>
    <w:rsid w:val="1682353F"/>
    <w:rsid w:val="16873EFE"/>
    <w:rsid w:val="16CB27CA"/>
    <w:rsid w:val="16E75E72"/>
    <w:rsid w:val="16FB7E47"/>
    <w:rsid w:val="17020EC8"/>
    <w:rsid w:val="17240197"/>
    <w:rsid w:val="174B417F"/>
    <w:rsid w:val="174F2A87"/>
    <w:rsid w:val="175214F9"/>
    <w:rsid w:val="17571A90"/>
    <w:rsid w:val="177014C1"/>
    <w:rsid w:val="177A7368"/>
    <w:rsid w:val="17800C64"/>
    <w:rsid w:val="17AB76C0"/>
    <w:rsid w:val="17BA57B8"/>
    <w:rsid w:val="17D81BFA"/>
    <w:rsid w:val="17D965A9"/>
    <w:rsid w:val="1803327F"/>
    <w:rsid w:val="18182603"/>
    <w:rsid w:val="181B0380"/>
    <w:rsid w:val="18330A51"/>
    <w:rsid w:val="18672ECB"/>
    <w:rsid w:val="188C154D"/>
    <w:rsid w:val="189B7F74"/>
    <w:rsid w:val="18CC73BC"/>
    <w:rsid w:val="18D812F8"/>
    <w:rsid w:val="18DF5D33"/>
    <w:rsid w:val="18E3377F"/>
    <w:rsid w:val="18F60D1B"/>
    <w:rsid w:val="18FB2225"/>
    <w:rsid w:val="190B0C2B"/>
    <w:rsid w:val="19130E99"/>
    <w:rsid w:val="19355EA8"/>
    <w:rsid w:val="194C7787"/>
    <w:rsid w:val="19544FB3"/>
    <w:rsid w:val="196B0458"/>
    <w:rsid w:val="197714DE"/>
    <w:rsid w:val="19850F2C"/>
    <w:rsid w:val="19A45C38"/>
    <w:rsid w:val="19E46637"/>
    <w:rsid w:val="19E843C3"/>
    <w:rsid w:val="19FB245D"/>
    <w:rsid w:val="1A152EA6"/>
    <w:rsid w:val="1A393D52"/>
    <w:rsid w:val="1A3F5458"/>
    <w:rsid w:val="1A5845D4"/>
    <w:rsid w:val="1A592C18"/>
    <w:rsid w:val="1A7017BF"/>
    <w:rsid w:val="1ABD5313"/>
    <w:rsid w:val="1B085355"/>
    <w:rsid w:val="1B0E2728"/>
    <w:rsid w:val="1B270910"/>
    <w:rsid w:val="1B2D37D5"/>
    <w:rsid w:val="1B311F81"/>
    <w:rsid w:val="1B792F93"/>
    <w:rsid w:val="1BA51ED5"/>
    <w:rsid w:val="1BC532B4"/>
    <w:rsid w:val="1BCF41F2"/>
    <w:rsid w:val="1C0A1B27"/>
    <w:rsid w:val="1C145025"/>
    <w:rsid w:val="1C392F8F"/>
    <w:rsid w:val="1C3E5F14"/>
    <w:rsid w:val="1C427374"/>
    <w:rsid w:val="1C430401"/>
    <w:rsid w:val="1C58614B"/>
    <w:rsid w:val="1C597E09"/>
    <w:rsid w:val="1C782C78"/>
    <w:rsid w:val="1C7F7D1E"/>
    <w:rsid w:val="1C99798F"/>
    <w:rsid w:val="1C9C7472"/>
    <w:rsid w:val="1CB0405E"/>
    <w:rsid w:val="1CC01020"/>
    <w:rsid w:val="1CD56D6B"/>
    <w:rsid w:val="1CD7315B"/>
    <w:rsid w:val="1CEC5669"/>
    <w:rsid w:val="1D006110"/>
    <w:rsid w:val="1D0A2B80"/>
    <w:rsid w:val="1D0B7B23"/>
    <w:rsid w:val="1D6C7993"/>
    <w:rsid w:val="1D6D6A6B"/>
    <w:rsid w:val="1DA356C9"/>
    <w:rsid w:val="1DB46F75"/>
    <w:rsid w:val="1DC11181"/>
    <w:rsid w:val="1DD32E3B"/>
    <w:rsid w:val="1DEC7F50"/>
    <w:rsid w:val="1DF60CA9"/>
    <w:rsid w:val="1DF8484F"/>
    <w:rsid w:val="1DFE6BEE"/>
    <w:rsid w:val="1E092B6C"/>
    <w:rsid w:val="1E0C539A"/>
    <w:rsid w:val="1E122161"/>
    <w:rsid w:val="1E13520E"/>
    <w:rsid w:val="1E3406A4"/>
    <w:rsid w:val="1E3418EE"/>
    <w:rsid w:val="1E5B30AA"/>
    <w:rsid w:val="1E5E3CD2"/>
    <w:rsid w:val="1E633E12"/>
    <w:rsid w:val="1E727965"/>
    <w:rsid w:val="1E814D5A"/>
    <w:rsid w:val="1EC12881"/>
    <w:rsid w:val="1EC1664E"/>
    <w:rsid w:val="1ED933A9"/>
    <w:rsid w:val="1EDD33E6"/>
    <w:rsid w:val="1EF15F26"/>
    <w:rsid w:val="1F3C3FC5"/>
    <w:rsid w:val="1F746DB7"/>
    <w:rsid w:val="1F7A7104"/>
    <w:rsid w:val="1FAB2B07"/>
    <w:rsid w:val="1FC365ED"/>
    <w:rsid w:val="1FD832EA"/>
    <w:rsid w:val="1FF60414"/>
    <w:rsid w:val="1FFB38B9"/>
    <w:rsid w:val="202B0F95"/>
    <w:rsid w:val="20523E0C"/>
    <w:rsid w:val="205603BC"/>
    <w:rsid w:val="206900CB"/>
    <w:rsid w:val="206C43E2"/>
    <w:rsid w:val="206F7BEF"/>
    <w:rsid w:val="207E6854"/>
    <w:rsid w:val="208B5650"/>
    <w:rsid w:val="209078BC"/>
    <w:rsid w:val="20952CF1"/>
    <w:rsid w:val="20A10842"/>
    <w:rsid w:val="20A15F03"/>
    <w:rsid w:val="20A32CA3"/>
    <w:rsid w:val="20B350F1"/>
    <w:rsid w:val="20BF5802"/>
    <w:rsid w:val="20C851C6"/>
    <w:rsid w:val="20D33C07"/>
    <w:rsid w:val="20F5664C"/>
    <w:rsid w:val="212E77CC"/>
    <w:rsid w:val="21344F09"/>
    <w:rsid w:val="214832A0"/>
    <w:rsid w:val="21506C16"/>
    <w:rsid w:val="21506F0E"/>
    <w:rsid w:val="215519B3"/>
    <w:rsid w:val="215C5A01"/>
    <w:rsid w:val="215E6E3C"/>
    <w:rsid w:val="218053C6"/>
    <w:rsid w:val="21820634"/>
    <w:rsid w:val="219300AB"/>
    <w:rsid w:val="219D1E20"/>
    <w:rsid w:val="21B4719F"/>
    <w:rsid w:val="21C7175B"/>
    <w:rsid w:val="21E71C1B"/>
    <w:rsid w:val="21E75AC6"/>
    <w:rsid w:val="220861A3"/>
    <w:rsid w:val="221B7299"/>
    <w:rsid w:val="22372BB5"/>
    <w:rsid w:val="22725A17"/>
    <w:rsid w:val="227F2B2D"/>
    <w:rsid w:val="229478D2"/>
    <w:rsid w:val="22C36F2B"/>
    <w:rsid w:val="22E01F14"/>
    <w:rsid w:val="23003CC4"/>
    <w:rsid w:val="23006389"/>
    <w:rsid w:val="23172E1E"/>
    <w:rsid w:val="231C1372"/>
    <w:rsid w:val="23314C49"/>
    <w:rsid w:val="2337743E"/>
    <w:rsid w:val="233E60FD"/>
    <w:rsid w:val="235343D5"/>
    <w:rsid w:val="23640A2E"/>
    <w:rsid w:val="236B6788"/>
    <w:rsid w:val="2387475F"/>
    <w:rsid w:val="238C5912"/>
    <w:rsid w:val="23961CE9"/>
    <w:rsid w:val="239E0D3A"/>
    <w:rsid w:val="239F56E5"/>
    <w:rsid w:val="23D74468"/>
    <w:rsid w:val="23F8168C"/>
    <w:rsid w:val="23FD6484"/>
    <w:rsid w:val="240455C1"/>
    <w:rsid w:val="24111BB6"/>
    <w:rsid w:val="242C3C10"/>
    <w:rsid w:val="24600401"/>
    <w:rsid w:val="24862801"/>
    <w:rsid w:val="24A500DC"/>
    <w:rsid w:val="24F1391C"/>
    <w:rsid w:val="24F869DC"/>
    <w:rsid w:val="252F4ECD"/>
    <w:rsid w:val="2530577F"/>
    <w:rsid w:val="253A1AB2"/>
    <w:rsid w:val="257F5BE1"/>
    <w:rsid w:val="25A6098E"/>
    <w:rsid w:val="25B81BF9"/>
    <w:rsid w:val="25B9140F"/>
    <w:rsid w:val="25CD3D77"/>
    <w:rsid w:val="25D1289E"/>
    <w:rsid w:val="25ED405B"/>
    <w:rsid w:val="25F358EF"/>
    <w:rsid w:val="25F86CC0"/>
    <w:rsid w:val="26293437"/>
    <w:rsid w:val="262A7E8D"/>
    <w:rsid w:val="26313E40"/>
    <w:rsid w:val="26332C18"/>
    <w:rsid w:val="26385A81"/>
    <w:rsid w:val="26401ACC"/>
    <w:rsid w:val="26553256"/>
    <w:rsid w:val="26685551"/>
    <w:rsid w:val="2669169F"/>
    <w:rsid w:val="2695500A"/>
    <w:rsid w:val="26A03563"/>
    <w:rsid w:val="26C45C92"/>
    <w:rsid w:val="26C563CC"/>
    <w:rsid w:val="26C6389C"/>
    <w:rsid w:val="26C96A90"/>
    <w:rsid w:val="26DE63C2"/>
    <w:rsid w:val="26E36B98"/>
    <w:rsid w:val="26FA6E07"/>
    <w:rsid w:val="26FE0344"/>
    <w:rsid w:val="27040113"/>
    <w:rsid w:val="270C1BA4"/>
    <w:rsid w:val="27177079"/>
    <w:rsid w:val="27240B91"/>
    <w:rsid w:val="27290E69"/>
    <w:rsid w:val="27334EBC"/>
    <w:rsid w:val="273C2C8B"/>
    <w:rsid w:val="27604D34"/>
    <w:rsid w:val="27605935"/>
    <w:rsid w:val="276F5956"/>
    <w:rsid w:val="27725611"/>
    <w:rsid w:val="2779790F"/>
    <w:rsid w:val="28106999"/>
    <w:rsid w:val="282B3CF3"/>
    <w:rsid w:val="28454ACA"/>
    <w:rsid w:val="286F12B3"/>
    <w:rsid w:val="287139F7"/>
    <w:rsid w:val="287D2D02"/>
    <w:rsid w:val="28A019BA"/>
    <w:rsid w:val="28A52553"/>
    <w:rsid w:val="28C67ABA"/>
    <w:rsid w:val="28CD1B5D"/>
    <w:rsid w:val="28D80A1F"/>
    <w:rsid w:val="28E3402B"/>
    <w:rsid w:val="28FD15F7"/>
    <w:rsid w:val="290102B8"/>
    <w:rsid w:val="290C3350"/>
    <w:rsid w:val="2910769A"/>
    <w:rsid w:val="293B06B6"/>
    <w:rsid w:val="295F0F29"/>
    <w:rsid w:val="296E45B6"/>
    <w:rsid w:val="29753353"/>
    <w:rsid w:val="298F5B8F"/>
    <w:rsid w:val="29972121"/>
    <w:rsid w:val="29A14B6A"/>
    <w:rsid w:val="29A234EB"/>
    <w:rsid w:val="29A527BD"/>
    <w:rsid w:val="29C47EDE"/>
    <w:rsid w:val="29CB3A3B"/>
    <w:rsid w:val="29D40761"/>
    <w:rsid w:val="2A36626A"/>
    <w:rsid w:val="2A642608"/>
    <w:rsid w:val="2A6A1D96"/>
    <w:rsid w:val="2A7139C8"/>
    <w:rsid w:val="2A780488"/>
    <w:rsid w:val="2AB96A71"/>
    <w:rsid w:val="2AC00FE0"/>
    <w:rsid w:val="2ADE013D"/>
    <w:rsid w:val="2AEC3154"/>
    <w:rsid w:val="2AF93AA8"/>
    <w:rsid w:val="2AFC0314"/>
    <w:rsid w:val="2B08566F"/>
    <w:rsid w:val="2B290E96"/>
    <w:rsid w:val="2B5A2C34"/>
    <w:rsid w:val="2B6150B8"/>
    <w:rsid w:val="2B7F0CFB"/>
    <w:rsid w:val="2B9B355B"/>
    <w:rsid w:val="2BC33B98"/>
    <w:rsid w:val="2BCA7AA6"/>
    <w:rsid w:val="2BCF7F6E"/>
    <w:rsid w:val="2BEE6C5A"/>
    <w:rsid w:val="2BF91980"/>
    <w:rsid w:val="2C23082F"/>
    <w:rsid w:val="2C49201D"/>
    <w:rsid w:val="2C736C16"/>
    <w:rsid w:val="2C776354"/>
    <w:rsid w:val="2C7E449D"/>
    <w:rsid w:val="2C844A11"/>
    <w:rsid w:val="2C9E359E"/>
    <w:rsid w:val="2CB43E8F"/>
    <w:rsid w:val="2CE021A1"/>
    <w:rsid w:val="2CE26824"/>
    <w:rsid w:val="2CFC25B9"/>
    <w:rsid w:val="2D17464A"/>
    <w:rsid w:val="2D1A0B37"/>
    <w:rsid w:val="2D1E0F5A"/>
    <w:rsid w:val="2D234CC5"/>
    <w:rsid w:val="2D2D09A6"/>
    <w:rsid w:val="2D391999"/>
    <w:rsid w:val="2D421839"/>
    <w:rsid w:val="2D4C01EA"/>
    <w:rsid w:val="2D55361A"/>
    <w:rsid w:val="2D5D4160"/>
    <w:rsid w:val="2D6A0BA1"/>
    <w:rsid w:val="2D7A1103"/>
    <w:rsid w:val="2D7C7E11"/>
    <w:rsid w:val="2D8911D7"/>
    <w:rsid w:val="2D8D0F61"/>
    <w:rsid w:val="2D8E58E8"/>
    <w:rsid w:val="2D8F7808"/>
    <w:rsid w:val="2D9E2AE8"/>
    <w:rsid w:val="2D9F0080"/>
    <w:rsid w:val="2DBF72CE"/>
    <w:rsid w:val="2DC455FD"/>
    <w:rsid w:val="2DCB68F5"/>
    <w:rsid w:val="2DD540F1"/>
    <w:rsid w:val="2E0146B8"/>
    <w:rsid w:val="2E221CF0"/>
    <w:rsid w:val="2E3B1429"/>
    <w:rsid w:val="2E3E45DD"/>
    <w:rsid w:val="2E474839"/>
    <w:rsid w:val="2E4C11CA"/>
    <w:rsid w:val="2E4C417F"/>
    <w:rsid w:val="2E5A25E0"/>
    <w:rsid w:val="2E913BBD"/>
    <w:rsid w:val="2E9C46BF"/>
    <w:rsid w:val="2EC32374"/>
    <w:rsid w:val="2ED42341"/>
    <w:rsid w:val="2ED653A0"/>
    <w:rsid w:val="2EF71C01"/>
    <w:rsid w:val="2F032B30"/>
    <w:rsid w:val="2F23064C"/>
    <w:rsid w:val="2F5A7C81"/>
    <w:rsid w:val="2F690BDF"/>
    <w:rsid w:val="2F811DF3"/>
    <w:rsid w:val="2F8471B1"/>
    <w:rsid w:val="2F892483"/>
    <w:rsid w:val="2F8B2B37"/>
    <w:rsid w:val="2F945622"/>
    <w:rsid w:val="2FAE2A34"/>
    <w:rsid w:val="2FBB3576"/>
    <w:rsid w:val="2FC95915"/>
    <w:rsid w:val="2FD3541C"/>
    <w:rsid w:val="2FD67C93"/>
    <w:rsid w:val="2FF71D58"/>
    <w:rsid w:val="30085AD7"/>
    <w:rsid w:val="300A3F4B"/>
    <w:rsid w:val="301104C8"/>
    <w:rsid w:val="302642BD"/>
    <w:rsid w:val="304F21B4"/>
    <w:rsid w:val="30530F81"/>
    <w:rsid w:val="308D1702"/>
    <w:rsid w:val="30C01770"/>
    <w:rsid w:val="30D92F16"/>
    <w:rsid w:val="30E3293C"/>
    <w:rsid w:val="30E90C48"/>
    <w:rsid w:val="31222E51"/>
    <w:rsid w:val="312672B8"/>
    <w:rsid w:val="313521A3"/>
    <w:rsid w:val="314312A6"/>
    <w:rsid w:val="314971A1"/>
    <w:rsid w:val="316A51AB"/>
    <w:rsid w:val="31805352"/>
    <w:rsid w:val="318300C1"/>
    <w:rsid w:val="31AF3404"/>
    <w:rsid w:val="31B272BD"/>
    <w:rsid w:val="31BC2910"/>
    <w:rsid w:val="31C3154E"/>
    <w:rsid w:val="31E50FF7"/>
    <w:rsid w:val="31E61D04"/>
    <w:rsid w:val="31F33F77"/>
    <w:rsid w:val="31F6067C"/>
    <w:rsid w:val="32077F46"/>
    <w:rsid w:val="3228346E"/>
    <w:rsid w:val="325B3190"/>
    <w:rsid w:val="32696A51"/>
    <w:rsid w:val="32712E43"/>
    <w:rsid w:val="328470C0"/>
    <w:rsid w:val="328B3194"/>
    <w:rsid w:val="32CB71A8"/>
    <w:rsid w:val="32D56245"/>
    <w:rsid w:val="330341DF"/>
    <w:rsid w:val="33202FB4"/>
    <w:rsid w:val="333632B1"/>
    <w:rsid w:val="33453728"/>
    <w:rsid w:val="3349745A"/>
    <w:rsid w:val="33681794"/>
    <w:rsid w:val="337241B8"/>
    <w:rsid w:val="338114A2"/>
    <w:rsid w:val="338731DE"/>
    <w:rsid w:val="33883784"/>
    <w:rsid w:val="33D33572"/>
    <w:rsid w:val="33D43577"/>
    <w:rsid w:val="33F0396C"/>
    <w:rsid w:val="34245857"/>
    <w:rsid w:val="343B137D"/>
    <w:rsid w:val="34432289"/>
    <w:rsid w:val="347F497F"/>
    <w:rsid w:val="34833F5A"/>
    <w:rsid w:val="349E3921"/>
    <w:rsid w:val="34DE593A"/>
    <w:rsid w:val="34EC7BF6"/>
    <w:rsid w:val="34EE25AB"/>
    <w:rsid w:val="34EF1C94"/>
    <w:rsid w:val="34EF27C9"/>
    <w:rsid w:val="35137EF8"/>
    <w:rsid w:val="351923E4"/>
    <w:rsid w:val="35493BDB"/>
    <w:rsid w:val="354A32C1"/>
    <w:rsid w:val="355044C7"/>
    <w:rsid w:val="356168BA"/>
    <w:rsid w:val="35930675"/>
    <w:rsid w:val="35AB54EE"/>
    <w:rsid w:val="35AF5DC6"/>
    <w:rsid w:val="35BD30F9"/>
    <w:rsid w:val="35F75B24"/>
    <w:rsid w:val="360B335C"/>
    <w:rsid w:val="36412238"/>
    <w:rsid w:val="36597D24"/>
    <w:rsid w:val="365C65D5"/>
    <w:rsid w:val="36617665"/>
    <w:rsid w:val="36780126"/>
    <w:rsid w:val="36926241"/>
    <w:rsid w:val="36B95372"/>
    <w:rsid w:val="36BA3E23"/>
    <w:rsid w:val="36D50CAC"/>
    <w:rsid w:val="36E050C4"/>
    <w:rsid w:val="36F267E5"/>
    <w:rsid w:val="370D2142"/>
    <w:rsid w:val="3728687C"/>
    <w:rsid w:val="376440EF"/>
    <w:rsid w:val="376759CA"/>
    <w:rsid w:val="376C7B5C"/>
    <w:rsid w:val="377B634D"/>
    <w:rsid w:val="37976758"/>
    <w:rsid w:val="379A6C21"/>
    <w:rsid w:val="379E1312"/>
    <w:rsid w:val="37A94A40"/>
    <w:rsid w:val="37B042AE"/>
    <w:rsid w:val="37BE0D0F"/>
    <w:rsid w:val="37D9782C"/>
    <w:rsid w:val="37E87BF3"/>
    <w:rsid w:val="37EA363B"/>
    <w:rsid w:val="381F6A44"/>
    <w:rsid w:val="38201AB4"/>
    <w:rsid w:val="382422E8"/>
    <w:rsid w:val="38536CD9"/>
    <w:rsid w:val="388D31A7"/>
    <w:rsid w:val="38C01AAD"/>
    <w:rsid w:val="38C217DD"/>
    <w:rsid w:val="38D04136"/>
    <w:rsid w:val="38D34A1D"/>
    <w:rsid w:val="38D4072D"/>
    <w:rsid w:val="38D81D4B"/>
    <w:rsid w:val="38FA1C18"/>
    <w:rsid w:val="39141E60"/>
    <w:rsid w:val="391D24D6"/>
    <w:rsid w:val="3923098D"/>
    <w:rsid w:val="39446B06"/>
    <w:rsid w:val="39564BCA"/>
    <w:rsid w:val="397478CA"/>
    <w:rsid w:val="39812547"/>
    <w:rsid w:val="39A708D4"/>
    <w:rsid w:val="39B653C3"/>
    <w:rsid w:val="39D37E70"/>
    <w:rsid w:val="39D47BCA"/>
    <w:rsid w:val="39DA62DD"/>
    <w:rsid w:val="39E34F06"/>
    <w:rsid w:val="39EA1137"/>
    <w:rsid w:val="3A2025A4"/>
    <w:rsid w:val="3A255A98"/>
    <w:rsid w:val="3A341BF6"/>
    <w:rsid w:val="3A463D3C"/>
    <w:rsid w:val="3A936830"/>
    <w:rsid w:val="3AA10C3C"/>
    <w:rsid w:val="3AFE2FB7"/>
    <w:rsid w:val="3B000DF8"/>
    <w:rsid w:val="3B333125"/>
    <w:rsid w:val="3B46551A"/>
    <w:rsid w:val="3B4C3D9A"/>
    <w:rsid w:val="3B555616"/>
    <w:rsid w:val="3B6432AE"/>
    <w:rsid w:val="3B804B4A"/>
    <w:rsid w:val="3B82053A"/>
    <w:rsid w:val="3B834174"/>
    <w:rsid w:val="3B876D8C"/>
    <w:rsid w:val="3B960751"/>
    <w:rsid w:val="3B96172F"/>
    <w:rsid w:val="3B9952F3"/>
    <w:rsid w:val="3B9F3AFC"/>
    <w:rsid w:val="3BCC3AB2"/>
    <w:rsid w:val="3BCE5AAD"/>
    <w:rsid w:val="3BCF33DE"/>
    <w:rsid w:val="3BDB7ED8"/>
    <w:rsid w:val="3BE75E46"/>
    <w:rsid w:val="3BEE3F2C"/>
    <w:rsid w:val="3BF24351"/>
    <w:rsid w:val="3BF5494B"/>
    <w:rsid w:val="3C443492"/>
    <w:rsid w:val="3C563774"/>
    <w:rsid w:val="3C64292B"/>
    <w:rsid w:val="3C6C736C"/>
    <w:rsid w:val="3C80341B"/>
    <w:rsid w:val="3CA1570D"/>
    <w:rsid w:val="3CC568EA"/>
    <w:rsid w:val="3CD64F24"/>
    <w:rsid w:val="3CD82209"/>
    <w:rsid w:val="3CED6874"/>
    <w:rsid w:val="3CEE5579"/>
    <w:rsid w:val="3CEF200D"/>
    <w:rsid w:val="3D080F7A"/>
    <w:rsid w:val="3D145CD0"/>
    <w:rsid w:val="3D3221C5"/>
    <w:rsid w:val="3D4D3433"/>
    <w:rsid w:val="3D5C0A5D"/>
    <w:rsid w:val="3DC601FE"/>
    <w:rsid w:val="3DE74D9C"/>
    <w:rsid w:val="3DEE6B9D"/>
    <w:rsid w:val="3DFB1555"/>
    <w:rsid w:val="3DFB5A0B"/>
    <w:rsid w:val="3E204FBB"/>
    <w:rsid w:val="3E282E6D"/>
    <w:rsid w:val="3E2E4889"/>
    <w:rsid w:val="3E6B7388"/>
    <w:rsid w:val="3E8D0F91"/>
    <w:rsid w:val="3E925C27"/>
    <w:rsid w:val="3E996EBA"/>
    <w:rsid w:val="3EA31053"/>
    <w:rsid w:val="3EA818BC"/>
    <w:rsid w:val="3EFA3002"/>
    <w:rsid w:val="3F030A11"/>
    <w:rsid w:val="3F053E41"/>
    <w:rsid w:val="3F2679F3"/>
    <w:rsid w:val="3F3900E1"/>
    <w:rsid w:val="3F5B419A"/>
    <w:rsid w:val="3F743803"/>
    <w:rsid w:val="3F7C4BF2"/>
    <w:rsid w:val="3F8F32DC"/>
    <w:rsid w:val="3FDD6480"/>
    <w:rsid w:val="3FEB7BCB"/>
    <w:rsid w:val="3FF84F0F"/>
    <w:rsid w:val="400311BC"/>
    <w:rsid w:val="40045FDE"/>
    <w:rsid w:val="40253F0C"/>
    <w:rsid w:val="403B4471"/>
    <w:rsid w:val="40912AB5"/>
    <w:rsid w:val="40A25F01"/>
    <w:rsid w:val="40B42EC2"/>
    <w:rsid w:val="40CA060D"/>
    <w:rsid w:val="40E52EC1"/>
    <w:rsid w:val="40EB5358"/>
    <w:rsid w:val="40F81C8E"/>
    <w:rsid w:val="41151A82"/>
    <w:rsid w:val="411A0CC7"/>
    <w:rsid w:val="411C3998"/>
    <w:rsid w:val="413334C9"/>
    <w:rsid w:val="41470734"/>
    <w:rsid w:val="41547733"/>
    <w:rsid w:val="41606232"/>
    <w:rsid w:val="41740E06"/>
    <w:rsid w:val="419607F9"/>
    <w:rsid w:val="41975F0D"/>
    <w:rsid w:val="41A20A46"/>
    <w:rsid w:val="41AC09F4"/>
    <w:rsid w:val="41B0437A"/>
    <w:rsid w:val="41B52AB5"/>
    <w:rsid w:val="41BE7455"/>
    <w:rsid w:val="41CF74E2"/>
    <w:rsid w:val="41D849A0"/>
    <w:rsid w:val="42096E18"/>
    <w:rsid w:val="421C110D"/>
    <w:rsid w:val="42225160"/>
    <w:rsid w:val="423C39DE"/>
    <w:rsid w:val="424201B5"/>
    <w:rsid w:val="424D50DC"/>
    <w:rsid w:val="424E3B56"/>
    <w:rsid w:val="425125A1"/>
    <w:rsid w:val="425E5248"/>
    <w:rsid w:val="4277303B"/>
    <w:rsid w:val="427B62C0"/>
    <w:rsid w:val="42A83A19"/>
    <w:rsid w:val="42AD28FF"/>
    <w:rsid w:val="42BF507C"/>
    <w:rsid w:val="42C336CF"/>
    <w:rsid w:val="42DD3D35"/>
    <w:rsid w:val="42F84B46"/>
    <w:rsid w:val="42FA6F66"/>
    <w:rsid w:val="43041433"/>
    <w:rsid w:val="43452145"/>
    <w:rsid w:val="434D249A"/>
    <w:rsid w:val="435261FE"/>
    <w:rsid w:val="43775A7C"/>
    <w:rsid w:val="43A41492"/>
    <w:rsid w:val="43A65037"/>
    <w:rsid w:val="43BA23A7"/>
    <w:rsid w:val="43BA24E0"/>
    <w:rsid w:val="443E1905"/>
    <w:rsid w:val="444A0B23"/>
    <w:rsid w:val="44817AB1"/>
    <w:rsid w:val="449D5BD6"/>
    <w:rsid w:val="44E13337"/>
    <w:rsid w:val="450D623F"/>
    <w:rsid w:val="451D3B6D"/>
    <w:rsid w:val="45463779"/>
    <w:rsid w:val="456C6021"/>
    <w:rsid w:val="457B6AF9"/>
    <w:rsid w:val="457F683A"/>
    <w:rsid w:val="45897B2B"/>
    <w:rsid w:val="45B31D4F"/>
    <w:rsid w:val="45BA1B25"/>
    <w:rsid w:val="45D42C35"/>
    <w:rsid w:val="45EC159D"/>
    <w:rsid w:val="45EC58E0"/>
    <w:rsid w:val="45FD4F3F"/>
    <w:rsid w:val="465365B9"/>
    <w:rsid w:val="46553F5C"/>
    <w:rsid w:val="465964D2"/>
    <w:rsid w:val="46680911"/>
    <w:rsid w:val="467964A2"/>
    <w:rsid w:val="46865C66"/>
    <w:rsid w:val="468953F2"/>
    <w:rsid w:val="46E20C86"/>
    <w:rsid w:val="46EC4CA7"/>
    <w:rsid w:val="46F32CDB"/>
    <w:rsid w:val="46F64C5E"/>
    <w:rsid w:val="470A364C"/>
    <w:rsid w:val="47553EB1"/>
    <w:rsid w:val="47A32CE7"/>
    <w:rsid w:val="47BA48AD"/>
    <w:rsid w:val="47F305F4"/>
    <w:rsid w:val="481805E1"/>
    <w:rsid w:val="4835694B"/>
    <w:rsid w:val="483702C9"/>
    <w:rsid w:val="484F180B"/>
    <w:rsid w:val="485170CB"/>
    <w:rsid w:val="4853763C"/>
    <w:rsid w:val="48723B66"/>
    <w:rsid w:val="48907D49"/>
    <w:rsid w:val="48964199"/>
    <w:rsid w:val="48A06360"/>
    <w:rsid w:val="48C2377D"/>
    <w:rsid w:val="48C24AA4"/>
    <w:rsid w:val="48CA26AC"/>
    <w:rsid w:val="48F619CF"/>
    <w:rsid w:val="48F84A41"/>
    <w:rsid w:val="49035B5D"/>
    <w:rsid w:val="49280017"/>
    <w:rsid w:val="493D7B02"/>
    <w:rsid w:val="494B3D1B"/>
    <w:rsid w:val="49590A9A"/>
    <w:rsid w:val="495E2F5F"/>
    <w:rsid w:val="49725A07"/>
    <w:rsid w:val="497A6286"/>
    <w:rsid w:val="497B44CD"/>
    <w:rsid w:val="498D1F6A"/>
    <w:rsid w:val="49A6445B"/>
    <w:rsid w:val="49B43441"/>
    <w:rsid w:val="49CE7BD0"/>
    <w:rsid w:val="49D7617D"/>
    <w:rsid w:val="49E924E7"/>
    <w:rsid w:val="49F45A84"/>
    <w:rsid w:val="4A0167FE"/>
    <w:rsid w:val="4A1D3C71"/>
    <w:rsid w:val="4A4F4FF3"/>
    <w:rsid w:val="4A6A3FC8"/>
    <w:rsid w:val="4A6C34F8"/>
    <w:rsid w:val="4A743A54"/>
    <w:rsid w:val="4A753B81"/>
    <w:rsid w:val="4A89117E"/>
    <w:rsid w:val="4A97179D"/>
    <w:rsid w:val="4A991532"/>
    <w:rsid w:val="4AA526FA"/>
    <w:rsid w:val="4AC13C44"/>
    <w:rsid w:val="4AC41E05"/>
    <w:rsid w:val="4AF13650"/>
    <w:rsid w:val="4AFC0348"/>
    <w:rsid w:val="4B142594"/>
    <w:rsid w:val="4B211A77"/>
    <w:rsid w:val="4B4832DB"/>
    <w:rsid w:val="4B6E0CDD"/>
    <w:rsid w:val="4BAC2E61"/>
    <w:rsid w:val="4BC460E6"/>
    <w:rsid w:val="4BC90282"/>
    <w:rsid w:val="4BDD37D7"/>
    <w:rsid w:val="4BF350B7"/>
    <w:rsid w:val="4C0602F7"/>
    <w:rsid w:val="4C217AF3"/>
    <w:rsid w:val="4C351C64"/>
    <w:rsid w:val="4C384C2A"/>
    <w:rsid w:val="4C543D77"/>
    <w:rsid w:val="4C5649F0"/>
    <w:rsid w:val="4C6C7A0F"/>
    <w:rsid w:val="4C7F5253"/>
    <w:rsid w:val="4C806F83"/>
    <w:rsid w:val="4CA83392"/>
    <w:rsid w:val="4CF01A8D"/>
    <w:rsid w:val="4CF422F8"/>
    <w:rsid w:val="4CFC4E10"/>
    <w:rsid w:val="4D07490A"/>
    <w:rsid w:val="4D2E5B1D"/>
    <w:rsid w:val="4D494353"/>
    <w:rsid w:val="4D607AF0"/>
    <w:rsid w:val="4D6D44EE"/>
    <w:rsid w:val="4D6E1F31"/>
    <w:rsid w:val="4D780547"/>
    <w:rsid w:val="4D7855B9"/>
    <w:rsid w:val="4D977765"/>
    <w:rsid w:val="4DA41C8D"/>
    <w:rsid w:val="4DBB61D8"/>
    <w:rsid w:val="4DCC0F1B"/>
    <w:rsid w:val="4DDA73D9"/>
    <w:rsid w:val="4DEE0085"/>
    <w:rsid w:val="4DF866B1"/>
    <w:rsid w:val="4DFC5CED"/>
    <w:rsid w:val="4E03603C"/>
    <w:rsid w:val="4E06165F"/>
    <w:rsid w:val="4E0F743C"/>
    <w:rsid w:val="4E1A2FFE"/>
    <w:rsid w:val="4E28162E"/>
    <w:rsid w:val="4E3C0D6E"/>
    <w:rsid w:val="4E4E6827"/>
    <w:rsid w:val="4E7A71F0"/>
    <w:rsid w:val="4E857E26"/>
    <w:rsid w:val="4E9523DD"/>
    <w:rsid w:val="4E966BF6"/>
    <w:rsid w:val="4EB20300"/>
    <w:rsid w:val="4EBE17BD"/>
    <w:rsid w:val="4EC82B3D"/>
    <w:rsid w:val="4ED3518B"/>
    <w:rsid w:val="4EEA0A97"/>
    <w:rsid w:val="4EEA75A1"/>
    <w:rsid w:val="4EF205B9"/>
    <w:rsid w:val="4EF30ED2"/>
    <w:rsid w:val="4F0D193D"/>
    <w:rsid w:val="4F105859"/>
    <w:rsid w:val="4F334107"/>
    <w:rsid w:val="4F345226"/>
    <w:rsid w:val="4F356195"/>
    <w:rsid w:val="4F405676"/>
    <w:rsid w:val="4F4072F1"/>
    <w:rsid w:val="4F4B096C"/>
    <w:rsid w:val="4F4C553B"/>
    <w:rsid w:val="4F7C6AAC"/>
    <w:rsid w:val="4F8A5E54"/>
    <w:rsid w:val="4F9334D2"/>
    <w:rsid w:val="4F955F55"/>
    <w:rsid w:val="4FC57258"/>
    <w:rsid w:val="4FCA061B"/>
    <w:rsid w:val="50021698"/>
    <w:rsid w:val="5008373E"/>
    <w:rsid w:val="50334733"/>
    <w:rsid w:val="50453BD0"/>
    <w:rsid w:val="5063634D"/>
    <w:rsid w:val="507D633A"/>
    <w:rsid w:val="508417B4"/>
    <w:rsid w:val="50861775"/>
    <w:rsid w:val="508B4A5C"/>
    <w:rsid w:val="509B3613"/>
    <w:rsid w:val="509D0E57"/>
    <w:rsid w:val="509F6A5B"/>
    <w:rsid w:val="50A9406D"/>
    <w:rsid w:val="50B376B7"/>
    <w:rsid w:val="512B1046"/>
    <w:rsid w:val="51381F95"/>
    <w:rsid w:val="51424D65"/>
    <w:rsid w:val="515A51F1"/>
    <w:rsid w:val="516C45DA"/>
    <w:rsid w:val="51767A90"/>
    <w:rsid w:val="51847647"/>
    <w:rsid w:val="51E0282B"/>
    <w:rsid w:val="51F12917"/>
    <w:rsid w:val="520537C7"/>
    <w:rsid w:val="520B73B9"/>
    <w:rsid w:val="520C0CC9"/>
    <w:rsid w:val="52161AFA"/>
    <w:rsid w:val="521B25A6"/>
    <w:rsid w:val="521E6F78"/>
    <w:rsid w:val="52200325"/>
    <w:rsid w:val="522A731D"/>
    <w:rsid w:val="524A0880"/>
    <w:rsid w:val="52512D3F"/>
    <w:rsid w:val="525D00A3"/>
    <w:rsid w:val="52686226"/>
    <w:rsid w:val="52895EE8"/>
    <w:rsid w:val="52960CF0"/>
    <w:rsid w:val="529C03FE"/>
    <w:rsid w:val="52A31B7C"/>
    <w:rsid w:val="52A93716"/>
    <w:rsid w:val="52BE213D"/>
    <w:rsid w:val="52C10657"/>
    <w:rsid w:val="52C81C09"/>
    <w:rsid w:val="52DE041B"/>
    <w:rsid w:val="52E65730"/>
    <w:rsid w:val="52E702ED"/>
    <w:rsid w:val="52EF4727"/>
    <w:rsid w:val="530A0A0C"/>
    <w:rsid w:val="532E1F89"/>
    <w:rsid w:val="53341E19"/>
    <w:rsid w:val="53393BB0"/>
    <w:rsid w:val="53563088"/>
    <w:rsid w:val="53842273"/>
    <w:rsid w:val="538B4FC0"/>
    <w:rsid w:val="5390481B"/>
    <w:rsid w:val="53BF1E29"/>
    <w:rsid w:val="53CA4B8E"/>
    <w:rsid w:val="53F56D96"/>
    <w:rsid w:val="541D4D24"/>
    <w:rsid w:val="542C65F5"/>
    <w:rsid w:val="54370FF0"/>
    <w:rsid w:val="543A109D"/>
    <w:rsid w:val="543F605E"/>
    <w:rsid w:val="5459219F"/>
    <w:rsid w:val="547B32D1"/>
    <w:rsid w:val="5494561C"/>
    <w:rsid w:val="549B506F"/>
    <w:rsid w:val="549B61B0"/>
    <w:rsid w:val="54C253DE"/>
    <w:rsid w:val="54D028F9"/>
    <w:rsid w:val="54D93AF0"/>
    <w:rsid w:val="55006A54"/>
    <w:rsid w:val="550A2ADB"/>
    <w:rsid w:val="55345656"/>
    <w:rsid w:val="55360D59"/>
    <w:rsid w:val="554F4B79"/>
    <w:rsid w:val="556D79E1"/>
    <w:rsid w:val="55BB524A"/>
    <w:rsid w:val="55D11E81"/>
    <w:rsid w:val="55DA73ED"/>
    <w:rsid w:val="55DB67FD"/>
    <w:rsid w:val="55EB135C"/>
    <w:rsid w:val="55FE0D9B"/>
    <w:rsid w:val="55FF4D49"/>
    <w:rsid w:val="561A4C28"/>
    <w:rsid w:val="564B4E4E"/>
    <w:rsid w:val="564D43ED"/>
    <w:rsid w:val="56531C26"/>
    <w:rsid w:val="565D4F92"/>
    <w:rsid w:val="56657FF9"/>
    <w:rsid w:val="566608D6"/>
    <w:rsid w:val="569B3A23"/>
    <w:rsid w:val="56A34B2E"/>
    <w:rsid w:val="56B427EF"/>
    <w:rsid w:val="56B43C4B"/>
    <w:rsid w:val="56B779ED"/>
    <w:rsid w:val="56E03797"/>
    <w:rsid w:val="56EB568E"/>
    <w:rsid w:val="56F02A55"/>
    <w:rsid w:val="56FE10E5"/>
    <w:rsid w:val="57140FD3"/>
    <w:rsid w:val="57192F5A"/>
    <w:rsid w:val="57381118"/>
    <w:rsid w:val="574164FE"/>
    <w:rsid w:val="576111F1"/>
    <w:rsid w:val="577B3B1D"/>
    <w:rsid w:val="579005A1"/>
    <w:rsid w:val="579824CA"/>
    <w:rsid w:val="579B6F9C"/>
    <w:rsid w:val="5802222F"/>
    <w:rsid w:val="58182D01"/>
    <w:rsid w:val="583942EB"/>
    <w:rsid w:val="584E7CD2"/>
    <w:rsid w:val="585069C2"/>
    <w:rsid w:val="588A77D9"/>
    <w:rsid w:val="589432FD"/>
    <w:rsid w:val="58A37B11"/>
    <w:rsid w:val="58AE6D72"/>
    <w:rsid w:val="58B91B89"/>
    <w:rsid w:val="58BC2A9D"/>
    <w:rsid w:val="58BD6A8B"/>
    <w:rsid w:val="58DA0428"/>
    <w:rsid w:val="59155B12"/>
    <w:rsid w:val="597D2A29"/>
    <w:rsid w:val="59885AB6"/>
    <w:rsid w:val="59A50D34"/>
    <w:rsid w:val="59C321FE"/>
    <w:rsid w:val="59C9103A"/>
    <w:rsid w:val="59CC210D"/>
    <w:rsid w:val="59EA1117"/>
    <w:rsid w:val="59F67B7C"/>
    <w:rsid w:val="5A177FD4"/>
    <w:rsid w:val="5A1C6611"/>
    <w:rsid w:val="5A2B53D2"/>
    <w:rsid w:val="5A2F3B8F"/>
    <w:rsid w:val="5A7E6268"/>
    <w:rsid w:val="5A824714"/>
    <w:rsid w:val="5A8E3744"/>
    <w:rsid w:val="5A9B415B"/>
    <w:rsid w:val="5AC5158D"/>
    <w:rsid w:val="5AC644BA"/>
    <w:rsid w:val="5AF03E51"/>
    <w:rsid w:val="5B013629"/>
    <w:rsid w:val="5B4F02A1"/>
    <w:rsid w:val="5B4F1305"/>
    <w:rsid w:val="5BA93078"/>
    <w:rsid w:val="5BC76F40"/>
    <w:rsid w:val="5BC80984"/>
    <w:rsid w:val="5BC94F48"/>
    <w:rsid w:val="5BC97F18"/>
    <w:rsid w:val="5BD3517F"/>
    <w:rsid w:val="5BF54275"/>
    <w:rsid w:val="5BF7555E"/>
    <w:rsid w:val="5BFF0D4D"/>
    <w:rsid w:val="5C0E14B6"/>
    <w:rsid w:val="5C217F87"/>
    <w:rsid w:val="5C2268B1"/>
    <w:rsid w:val="5C226E75"/>
    <w:rsid w:val="5C461839"/>
    <w:rsid w:val="5C4C0E87"/>
    <w:rsid w:val="5C643DFD"/>
    <w:rsid w:val="5C6C0E2D"/>
    <w:rsid w:val="5C7965EE"/>
    <w:rsid w:val="5C8043A3"/>
    <w:rsid w:val="5C826D6D"/>
    <w:rsid w:val="5CA14B4E"/>
    <w:rsid w:val="5CA750DA"/>
    <w:rsid w:val="5CAF05CA"/>
    <w:rsid w:val="5CDD6D1E"/>
    <w:rsid w:val="5D00101A"/>
    <w:rsid w:val="5D1F23D5"/>
    <w:rsid w:val="5D732002"/>
    <w:rsid w:val="5DB14CCC"/>
    <w:rsid w:val="5DCF479E"/>
    <w:rsid w:val="5DD54BA0"/>
    <w:rsid w:val="5DDA2C54"/>
    <w:rsid w:val="5DFA3944"/>
    <w:rsid w:val="5E24686A"/>
    <w:rsid w:val="5E4E7E1B"/>
    <w:rsid w:val="5E50561C"/>
    <w:rsid w:val="5E6503FA"/>
    <w:rsid w:val="5E7416F1"/>
    <w:rsid w:val="5E7A5ECB"/>
    <w:rsid w:val="5E8569F3"/>
    <w:rsid w:val="5E8B5ED9"/>
    <w:rsid w:val="5E9D6273"/>
    <w:rsid w:val="5EAB3EC3"/>
    <w:rsid w:val="5EEC2C10"/>
    <w:rsid w:val="5EFC0E09"/>
    <w:rsid w:val="5F085E16"/>
    <w:rsid w:val="5F540AD5"/>
    <w:rsid w:val="5F800870"/>
    <w:rsid w:val="5F8835A1"/>
    <w:rsid w:val="5F8D0A18"/>
    <w:rsid w:val="5F9E61E9"/>
    <w:rsid w:val="5FAC03A2"/>
    <w:rsid w:val="5FB67A09"/>
    <w:rsid w:val="5FC611F6"/>
    <w:rsid w:val="5FD5414F"/>
    <w:rsid w:val="5FE24F23"/>
    <w:rsid w:val="5FE50FE5"/>
    <w:rsid w:val="5FE61A69"/>
    <w:rsid w:val="60244AD2"/>
    <w:rsid w:val="602D4FF6"/>
    <w:rsid w:val="603B5BBE"/>
    <w:rsid w:val="603E7F9D"/>
    <w:rsid w:val="60594715"/>
    <w:rsid w:val="6073524B"/>
    <w:rsid w:val="607E5F5C"/>
    <w:rsid w:val="607F079E"/>
    <w:rsid w:val="60851953"/>
    <w:rsid w:val="60855FE8"/>
    <w:rsid w:val="60B26151"/>
    <w:rsid w:val="60B3447B"/>
    <w:rsid w:val="60B5545F"/>
    <w:rsid w:val="60CE12AA"/>
    <w:rsid w:val="60D401FD"/>
    <w:rsid w:val="60D614D9"/>
    <w:rsid w:val="60F25644"/>
    <w:rsid w:val="616C1EB1"/>
    <w:rsid w:val="61872174"/>
    <w:rsid w:val="61891B7E"/>
    <w:rsid w:val="619674A1"/>
    <w:rsid w:val="619F4848"/>
    <w:rsid w:val="61D00BEF"/>
    <w:rsid w:val="61DF33FC"/>
    <w:rsid w:val="61F34054"/>
    <w:rsid w:val="61FB7422"/>
    <w:rsid w:val="61FD5FEF"/>
    <w:rsid w:val="62015D3B"/>
    <w:rsid w:val="62031BFF"/>
    <w:rsid w:val="62074CB3"/>
    <w:rsid w:val="62093047"/>
    <w:rsid w:val="62177887"/>
    <w:rsid w:val="622164D6"/>
    <w:rsid w:val="622A4579"/>
    <w:rsid w:val="62321FA0"/>
    <w:rsid w:val="626823E1"/>
    <w:rsid w:val="62750E94"/>
    <w:rsid w:val="62886398"/>
    <w:rsid w:val="629B59CE"/>
    <w:rsid w:val="62AC13A1"/>
    <w:rsid w:val="62C7238D"/>
    <w:rsid w:val="62C9714E"/>
    <w:rsid w:val="62D73A4A"/>
    <w:rsid w:val="62DA4BCC"/>
    <w:rsid w:val="62DD33A1"/>
    <w:rsid w:val="632C6577"/>
    <w:rsid w:val="6366266C"/>
    <w:rsid w:val="638401BD"/>
    <w:rsid w:val="639B2091"/>
    <w:rsid w:val="63A4415E"/>
    <w:rsid w:val="63AC78ED"/>
    <w:rsid w:val="63AF4DE6"/>
    <w:rsid w:val="63C67BAD"/>
    <w:rsid w:val="63DC5DC3"/>
    <w:rsid w:val="63DD10FC"/>
    <w:rsid w:val="63E7785E"/>
    <w:rsid w:val="640F1825"/>
    <w:rsid w:val="64194CE4"/>
    <w:rsid w:val="642F5A3F"/>
    <w:rsid w:val="644F7A8D"/>
    <w:rsid w:val="64713672"/>
    <w:rsid w:val="64960239"/>
    <w:rsid w:val="6496583D"/>
    <w:rsid w:val="649D6800"/>
    <w:rsid w:val="64A47009"/>
    <w:rsid w:val="64AB7D18"/>
    <w:rsid w:val="64B255F1"/>
    <w:rsid w:val="64D41624"/>
    <w:rsid w:val="65013CA6"/>
    <w:rsid w:val="65062314"/>
    <w:rsid w:val="65094CBB"/>
    <w:rsid w:val="65624697"/>
    <w:rsid w:val="65A70DBC"/>
    <w:rsid w:val="65B67E15"/>
    <w:rsid w:val="65CC12A3"/>
    <w:rsid w:val="65EF7180"/>
    <w:rsid w:val="6620222B"/>
    <w:rsid w:val="66217298"/>
    <w:rsid w:val="66261779"/>
    <w:rsid w:val="663C5138"/>
    <w:rsid w:val="6642661B"/>
    <w:rsid w:val="66491932"/>
    <w:rsid w:val="665204BF"/>
    <w:rsid w:val="666466B8"/>
    <w:rsid w:val="667D1253"/>
    <w:rsid w:val="66930152"/>
    <w:rsid w:val="66BF1C14"/>
    <w:rsid w:val="66D45674"/>
    <w:rsid w:val="66F4515F"/>
    <w:rsid w:val="670F6FEA"/>
    <w:rsid w:val="672C7CD4"/>
    <w:rsid w:val="675647CC"/>
    <w:rsid w:val="6763767D"/>
    <w:rsid w:val="677F10DC"/>
    <w:rsid w:val="6783602D"/>
    <w:rsid w:val="678C3E27"/>
    <w:rsid w:val="678E3903"/>
    <w:rsid w:val="67DC1ACC"/>
    <w:rsid w:val="67E5170D"/>
    <w:rsid w:val="67F32B1F"/>
    <w:rsid w:val="67F57722"/>
    <w:rsid w:val="67F64A7D"/>
    <w:rsid w:val="67FD5952"/>
    <w:rsid w:val="682F6CE3"/>
    <w:rsid w:val="68341EB0"/>
    <w:rsid w:val="68347FF5"/>
    <w:rsid w:val="68431147"/>
    <w:rsid w:val="684C4019"/>
    <w:rsid w:val="68553648"/>
    <w:rsid w:val="686A3F2B"/>
    <w:rsid w:val="688C566E"/>
    <w:rsid w:val="6890585C"/>
    <w:rsid w:val="68933F9D"/>
    <w:rsid w:val="689712E5"/>
    <w:rsid w:val="68983C29"/>
    <w:rsid w:val="68AB6D2D"/>
    <w:rsid w:val="68D100C6"/>
    <w:rsid w:val="68D926E2"/>
    <w:rsid w:val="68E115F5"/>
    <w:rsid w:val="68F7161E"/>
    <w:rsid w:val="68F7600D"/>
    <w:rsid w:val="69042B3C"/>
    <w:rsid w:val="692E15C0"/>
    <w:rsid w:val="693066EE"/>
    <w:rsid w:val="6943220E"/>
    <w:rsid w:val="694914BB"/>
    <w:rsid w:val="698B1381"/>
    <w:rsid w:val="699B1D9C"/>
    <w:rsid w:val="69A4546D"/>
    <w:rsid w:val="69D44427"/>
    <w:rsid w:val="69D75250"/>
    <w:rsid w:val="6A0C2439"/>
    <w:rsid w:val="6A1573D6"/>
    <w:rsid w:val="6A236038"/>
    <w:rsid w:val="6A3C12FB"/>
    <w:rsid w:val="6A507B67"/>
    <w:rsid w:val="6A9E106A"/>
    <w:rsid w:val="6AA216D7"/>
    <w:rsid w:val="6AB92F31"/>
    <w:rsid w:val="6AEB00A0"/>
    <w:rsid w:val="6AF07B06"/>
    <w:rsid w:val="6B186F96"/>
    <w:rsid w:val="6B233794"/>
    <w:rsid w:val="6B304F84"/>
    <w:rsid w:val="6B324866"/>
    <w:rsid w:val="6B434CDC"/>
    <w:rsid w:val="6B440892"/>
    <w:rsid w:val="6B6F385B"/>
    <w:rsid w:val="6B8A1B84"/>
    <w:rsid w:val="6B9D3593"/>
    <w:rsid w:val="6BA923F6"/>
    <w:rsid w:val="6BC42DD8"/>
    <w:rsid w:val="6BCE769E"/>
    <w:rsid w:val="6BE74E4E"/>
    <w:rsid w:val="6BE828E3"/>
    <w:rsid w:val="6BF31BD0"/>
    <w:rsid w:val="6C3C1498"/>
    <w:rsid w:val="6C3D1879"/>
    <w:rsid w:val="6C7806DB"/>
    <w:rsid w:val="6CC74084"/>
    <w:rsid w:val="6CD87CE9"/>
    <w:rsid w:val="6CDF3F42"/>
    <w:rsid w:val="6CDF6B2E"/>
    <w:rsid w:val="6CE96141"/>
    <w:rsid w:val="6CEE57CA"/>
    <w:rsid w:val="6D261707"/>
    <w:rsid w:val="6D445A25"/>
    <w:rsid w:val="6D537FF5"/>
    <w:rsid w:val="6D5A4E6A"/>
    <w:rsid w:val="6D6944B4"/>
    <w:rsid w:val="6D6F632A"/>
    <w:rsid w:val="6D9B728C"/>
    <w:rsid w:val="6D9F6855"/>
    <w:rsid w:val="6DA4743E"/>
    <w:rsid w:val="6DB730C9"/>
    <w:rsid w:val="6DD6327E"/>
    <w:rsid w:val="6DE90A0F"/>
    <w:rsid w:val="6E010132"/>
    <w:rsid w:val="6E100A0F"/>
    <w:rsid w:val="6E1D3DF3"/>
    <w:rsid w:val="6E27059A"/>
    <w:rsid w:val="6E3174D5"/>
    <w:rsid w:val="6E365B1E"/>
    <w:rsid w:val="6E484903"/>
    <w:rsid w:val="6ECA2C80"/>
    <w:rsid w:val="6ED15B03"/>
    <w:rsid w:val="6ED16564"/>
    <w:rsid w:val="6EEA44E0"/>
    <w:rsid w:val="6EEB3ABD"/>
    <w:rsid w:val="6EEC3212"/>
    <w:rsid w:val="6EFE6BC7"/>
    <w:rsid w:val="6EFF6E22"/>
    <w:rsid w:val="6F2E2674"/>
    <w:rsid w:val="6F3C29F0"/>
    <w:rsid w:val="6F410D14"/>
    <w:rsid w:val="6F9F4AB0"/>
    <w:rsid w:val="6FA05778"/>
    <w:rsid w:val="6FE40AAD"/>
    <w:rsid w:val="6FF11411"/>
    <w:rsid w:val="6FFD1195"/>
    <w:rsid w:val="70152D0D"/>
    <w:rsid w:val="70387D48"/>
    <w:rsid w:val="705163F7"/>
    <w:rsid w:val="70551C55"/>
    <w:rsid w:val="705737DC"/>
    <w:rsid w:val="707A052A"/>
    <w:rsid w:val="70C42383"/>
    <w:rsid w:val="710C4D99"/>
    <w:rsid w:val="710F186C"/>
    <w:rsid w:val="711B12ED"/>
    <w:rsid w:val="712F264C"/>
    <w:rsid w:val="714203EB"/>
    <w:rsid w:val="714E0C08"/>
    <w:rsid w:val="715E0677"/>
    <w:rsid w:val="716C2A92"/>
    <w:rsid w:val="717C53B4"/>
    <w:rsid w:val="719565B5"/>
    <w:rsid w:val="71AA072A"/>
    <w:rsid w:val="71E01142"/>
    <w:rsid w:val="71F260DB"/>
    <w:rsid w:val="71FE00C2"/>
    <w:rsid w:val="72111C35"/>
    <w:rsid w:val="721557B5"/>
    <w:rsid w:val="7230485D"/>
    <w:rsid w:val="723C65A8"/>
    <w:rsid w:val="725412C5"/>
    <w:rsid w:val="72634B8C"/>
    <w:rsid w:val="72874A01"/>
    <w:rsid w:val="728D738B"/>
    <w:rsid w:val="729A3B23"/>
    <w:rsid w:val="729B4DF1"/>
    <w:rsid w:val="72AA3F79"/>
    <w:rsid w:val="72B951F8"/>
    <w:rsid w:val="72C175E1"/>
    <w:rsid w:val="73076EAA"/>
    <w:rsid w:val="73192962"/>
    <w:rsid w:val="732D1ECE"/>
    <w:rsid w:val="732E5785"/>
    <w:rsid w:val="738E3EEB"/>
    <w:rsid w:val="739169D8"/>
    <w:rsid w:val="73975FC5"/>
    <w:rsid w:val="73AF330A"/>
    <w:rsid w:val="73CF55D6"/>
    <w:rsid w:val="73DA72A9"/>
    <w:rsid w:val="73E242E8"/>
    <w:rsid w:val="73F136F3"/>
    <w:rsid w:val="73F47335"/>
    <w:rsid w:val="73F838C6"/>
    <w:rsid w:val="73FC2F70"/>
    <w:rsid w:val="74063C20"/>
    <w:rsid w:val="74375715"/>
    <w:rsid w:val="746242AB"/>
    <w:rsid w:val="746B6552"/>
    <w:rsid w:val="74727142"/>
    <w:rsid w:val="749D5233"/>
    <w:rsid w:val="74A02F4E"/>
    <w:rsid w:val="74B11536"/>
    <w:rsid w:val="74C02810"/>
    <w:rsid w:val="74C35166"/>
    <w:rsid w:val="74DF3C9E"/>
    <w:rsid w:val="74E62014"/>
    <w:rsid w:val="74F6702C"/>
    <w:rsid w:val="752D35CE"/>
    <w:rsid w:val="754D0356"/>
    <w:rsid w:val="75586D1C"/>
    <w:rsid w:val="757755D2"/>
    <w:rsid w:val="757A5F23"/>
    <w:rsid w:val="758A6DEC"/>
    <w:rsid w:val="75A60AD6"/>
    <w:rsid w:val="75B46EA7"/>
    <w:rsid w:val="75B83077"/>
    <w:rsid w:val="75BF2C3A"/>
    <w:rsid w:val="75C13698"/>
    <w:rsid w:val="75D27969"/>
    <w:rsid w:val="75E26E22"/>
    <w:rsid w:val="75EC7E1D"/>
    <w:rsid w:val="75F05A94"/>
    <w:rsid w:val="760B5C1F"/>
    <w:rsid w:val="763763C9"/>
    <w:rsid w:val="76654007"/>
    <w:rsid w:val="76890CCF"/>
    <w:rsid w:val="76C3083E"/>
    <w:rsid w:val="76D245D6"/>
    <w:rsid w:val="775E11BD"/>
    <w:rsid w:val="776048C6"/>
    <w:rsid w:val="7771245B"/>
    <w:rsid w:val="77934BDC"/>
    <w:rsid w:val="779A3C07"/>
    <w:rsid w:val="779D5B91"/>
    <w:rsid w:val="77B91330"/>
    <w:rsid w:val="77CF0E39"/>
    <w:rsid w:val="77D604CB"/>
    <w:rsid w:val="77D763C6"/>
    <w:rsid w:val="77F36314"/>
    <w:rsid w:val="77F6301D"/>
    <w:rsid w:val="780E0E70"/>
    <w:rsid w:val="781433ED"/>
    <w:rsid w:val="781A293F"/>
    <w:rsid w:val="782E4672"/>
    <w:rsid w:val="785572F5"/>
    <w:rsid w:val="78612DF8"/>
    <w:rsid w:val="787C2EC6"/>
    <w:rsid w:val="788879A6"/>
    <w:rsid w:val="78A20A01"/>
    <w:rsid w:val="78AA489E"/>
    <w:rsid w:val="78F30D7D"/>
    <w:rsid w:val="78FB4153"/>
    <w:rsid w:val="7907446A"/>
    <w:rsid w:val="790D4142"/>
    <w:rsid w:val="792F48D0"/>
    <w:rsid w:val="79343D0F"/>
    <w:rsid w:val="793911F8"/>
    <w:rsid w:val="793F20F6"/>
    <w:rsid w:val="7946066F"/>
    <w:rsid w:val="79917949"/>
    <w:rsid w:val="799E0A36"/>
    <w:rsid w:val="799E298D"/>
    <w:rsid w:val="79AD239C"/>
    <w:rsid w:val="79B257CD"/>
    <w:rsid w:val="79B27DF0"/>
    <w:rsid w:val="79C026F4"/>
    <w:rsid w:val="79D63AB6"/>
    <w:rsid w:val="79DB1F6D"/>
    <w:rsid w:val="79E21FEB"/>
    <w:rsid w:val="79E43D0C"/>
    <w:rsid w:val="79FE4ADA"/>
    <w:rsid w:val="7A04411C"/>
    <w:rsid w:val="7A0B73D2"/>
    <w:rsid w:val="7A244F5C"/>
    <w:rsid w:val="7A3230E5"/>
    <w:rsid w:val="7A3F1A22"/>
    <w:rsid w:val="7A513BC0"/>
    <w:rsid w:val="7A6941ED"/>
    <w:rsid w:val="7A6A305A"/>
    <w:rsid w:val="7A7B47FC"/>
    <w:rsid w:val="7A82607A"/>
    <w:rsid w:val="7AB45F75"/>
    <w:rsid w:val="7ABA0170"/>
    <w:rsid w:val="7AE32B93"/>
    <w:rsid w:val="7AE7617E"/>
    <w:rsid w:val="7AEE7187"/>
    <w:rsid w:val="7AFD1D75"/>
    <w:rsid w:val="7B12278C"/>
    <w:rsid w:val="7B234F88"/>
    <w:rsid w:val="7B2A6C8F"/>
    <w:rsid w:val="7B2B27CC"/>
    <w:rsid w:val="7B351025"/>
    <w:rsid w:val="7B48014A"/>
    <w:rsid w:val="7B481D14"/>
    <w:rsid w:val="7B6D182C"/>
    <w:rsid w:val="7B6E07ED"/>
    <w:rsid w:val="7B9E15F3"/>
    <w:rsid w:val="7BA361A9"/>
    <w:rsid w:val="7BB26F58"/>
    <w:rsid w:val="7BCF5420"/>
    <w:rsid w:val="7BD209CE"/>
    <w:rsid w:val="7BDF71C9"/>
    <w:rsid w:val="7BE13CBE"/>
    <w:rsid w:val="7BF23FEF"/>
    <w:rsid w:val="7BF24E7E"/>
    <w:rsid w:val="7BFD42E5"/>
    <w:rsid w:val="7C21427A"/>
    <w:rsid w:val="7C290065"/>
    <w:rsid w:val="7C315270"/>
    <w:rsid w:val="7C4E16B1"/>
    <w:rsid w:val="7C8E7FDE"/>
    <w:rsid w:val="7C9E6CF0"/>
    <w:rsid w:val="7CB5787B"/>
    <w:rsid w:val="7CBE3813"/>
    <w:rsid w:val="7CCA5727"/>
    <w:rsid w:val="7CD4579B"/>
    <w:rsid w:val="7CD831AF"/>
    <w:rsid w:val="7CF10B85"/>
    <w:rsid w:val="7D410C1A"/>
    <w:rsid w:val="7D4403FB"/>
    <w:rsid w:val="7D5502AD"/>
    <w:rsid w:val="7D550684"/>
    <w:rsid w:val="7D7368CE"/>
    <w:rsid w:val="7D857663"/>
    <w:rsid w:val="7D903D31"/>
    <w:rsid w:val="7DC3595E"/>
    <w:rsid w:val="7E145EF5"/>
    <w:rsid w:val="7E34323C"/>
    <w:rsid w:val="7E4B694A"/>
    <w:rsid w:val="7E51348C"/>
    <w:rsid w:val="7E813E47"/>
    <w:rsid w:val="7E946A11"/>
    <w:rsid w:val="7E9E51CA"/>
    <w:rsid w:val="7EA41B63"/>
    <w:rsid w:val="7EBC7DBE"/>
    <w:rsid w:val="7EF06A28"/>
    <w:rsid w:val="7EFB5043"/>
    <w:rsid w:val="7EFD4236"/>
    <w:rsid w:val="7EFF1CA5"/>
    <w:rsid w:val="7F0352CF"/>
    <w:rsid w:val="7F2D4854"/>
    <w:rsid w:val="7F3358BC"/>
    <w:rsid w:val="7F397273"/>
    <w:rsid w:val="7F593731"/>
    <w:rsid w:val="7F7823E7"/>
    <w:rsid w:val="7F9E2957"/>
    <w:rsid w:val="7FE3014D"/>
    <w:rsid w:val="7FE4133B"/>
    <w:rsid w:val="7FE90A0F"/>
    <w:rsid w:val="7FE943BF"/>
    <w:rsid w:val="7FFF08AB"/>
    <w:rsid w:val="E7BBD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next w:val="5"/>
    <w:qFormat/>
    <w:uiPriority w:val="0"/>
    <w:pPr>
      <w:spacing w:after="120"/>
    </w:pPr>
  </w:style>
  <w:style w:type="paragraph" w:styleId="5">
    <w:name w:val="Title"/>
    <w:basedOn w:val="1"/>
    <w:next w:val="1"/>
    <w:qFormat/>
    <w:uiPriority w:val="0"/>
    <w:pPr>
      <w:jc w:val="center"/>
      <w:outlineLvl w:val="0"/>
    </w:pPr>
    <w:rPr>
      <w:rFonts w:ascii="方正小标宋_GBK" w:hAnsi="方正小标宋_GBK" w:eastAsia="方正小标宋_GBK" w:cs="方正小标宋_GBK"/>
      <w:sz w:val="44"/>
      <w:szCs w:val="44"/>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character" w:styleId="10">
    <w:name w:val="Strong"/>
    <w:basedOn w:val="9"/>
    <w:qFormat/>
    <w:uiPriority w:val="0"/>
    <w:rPr>
      <w:b/>
    </w:rPr>
  </w:style>
  <w:style w:type="character" w:customStyle="1" w:styleId="11">
    <w:name w:val="font21"/>
    <w:basedOn w:val="9"/>
    <w:qFormat/>
    <w:uiPriority w:val="0"/>
    <w:rPr>
      <w:rFonts w:hint="eastAsia" w:ascii="仿宋_GB2312" w:eastAsia="仿宋_GB2312" w:cs="仿宋_GB2312"/>
      <w:color w:val="000000"/>
      <w:sz w:val="24"/>
      <w:szCs w:val="24"/>
      <w:u w:val="none"/>
    </w:rPr>
  </w:style>
  <w:style w:type="character" w:customStyle="1" w:styleId="12">
    <w:name w:val="font31"/>
    <w:basedOn w:val="9"/>
    <w:qFormat/>
    <w:uiPriority w:val="0"/>
    <w:rPr>
      <w:rFonts w:hint="default" w:ascii="Times New Roman" w:hAnsi="Times New Roman" w:cs="Times New Roman"/>
      <w:b/>
      <w:bCs/>
      <w:color w:val="000000"/>
      <w:sz w:val="24"/>
      <w:szCs w:val="24"/>
      <w:u w:val="none"/>
    </w:rPr>
  </w:style>
  <w:style w:type="character" w:customStyle="1" w:styleId="13">
    <w:name w:val="font11"/>
    <w:basedOn w:val="9"/>
    <w:qFormat/>
    <w:uiPriority w:val="0"/>
    <w:rPr>
      <w:rFonts w:hint="eastAsia" w:ascii="仿宋_GB2312" w:eastAsia="仿宋_GB2312" w:cs="仿宋_GB2312"/>
      <w:b/>
      <w:bCs/>
      <w:color w:val="000000"/>
      <w:sz w:val="24"/>
      <w:szCs w:val="24"/>
      <w:u w:val="none"/>
    </w:rPr>
  </w:style>
  <w:style w:type="character" w:customStyle="1" w:styleId="14">
    <w:name w:val="font41"/>
    <w:basedOn w:val="9"/>
    <w:qFormat/>
    <w:uiPriority w:val="0"/>
    <w:rPr>
      <w:rFonts w:hint="default" w:ascii="Times New Roman" w:hAnsi="Times New Roman" w:cs="Times New Roman"/>
      <w:color w:val="000000"/>
      <w:sz w:val="24"/>
      <w:szCs w:val="24"/>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2096</Words>
  <Characters>2214</Characters>
  <Lines>0</Lines>
  <Paragraphs>0</Paragraphs>
  <TotalTime>114</TotalTime>
  <ScaleCrop>false</ScaleCrop>
  <LinksUpToDate>false</LinksUpToDate>
  <CharactersWithSpaces>2303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2026-07-14T10:57:00Z</dcterms:created>
  <dc:creator>陈威任</dc:creator>
  <cp:lastModifiedBy>hewei</cp:lastModifiedBy>
  <dcterms:modified xsi:type="dcterms:W3CDTF">2026-07-21T02:47:52Z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02A8A090C1A04C3F8FCBE236D7506117_13</vt:lpwstr>
  </property>
  <property fmtid="{D5CDD505-2E9C-101B-9397-08002B2CF9AE}" pid="4" name="KSOTemplateDocerSaveRecord">
    <vt:lpwstr>eyJoZGlkIjoiYTdmOGY0MGM3OGU2OWI3NDA3YzA5NTZiZGFmZjliYTgiLCJ1c2VySWQiOiIzMTY1NTU2NDcifQ==</vt:lpwstr>
  </property>
</Properties>
</file>