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1015_原文</w:t>
      </w:r>
    </w:p>
    <w:p>
      <w:pPr>
        <w:jc w:val="center"/>
      </w:pPr>
      <w:r>
        <w:rPr>
          <w:rFonts w:ascii="等线(中文正文)" w:hAnsi="等线(中文正文)" w:cs="等线(中文正文)" w:eastAsia="等线(中文正文)"/>
          <w:b w:val="false"/>
          <w:i w:val="false"/>
          <w:sz w:val="20"/>
        </w:rPr>
        <w:t>2024年07月09日 15:03</w:t>
      </w:r>
    </w:p>
    <w:p>
      <w:r>
        <w:rPr>
          <w:rFonts w:ascii="等线(中文正文)" w:hAnsi="等线(中文正文)" w:cs="等线(中文正文)" w:eastAsia="等线(中文正文)"/>
          <w:b w:val="false"/>
          <w:i w:val="false"/>
          <w:sz w:val="20"/>
        </w:rPr>
        <w:t>兽面纹与富甲同尊樽是大中型盛酒器和礼器。这件铜尊的腹部装饰有兽面纹、夔纹和凤纹，具有典型的中原风格。其内有铭文吕富甲三字，表明其应是西周早期吕氏家族的器物。此尊发现于湘潭青山桥窖藏中，根据同出器物中年代最晚的器物，研究人员确定其窖藏的时间应在西周晚期，那么这件铜尊来到湘江流域的时间就只能是西周早期到西周晚期。同时与这件吕副甲童尊一同出土的还有带各族铭文和冉族铭文的青铜器。各族冉族皆是商代的中原大族，其族徽多见于商周铜器。由此可见，在青山桥窖藏中发现的这些带有族徽铭文的青铜器，是湘江流域在西周时期与中原地区有过交往的重要物证。</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2024-07-09T07:37:54Z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E6636BB100BBAFBB4581D91E6DDB8FE4D106BE3C53DDDD8D0AA6463F44DFE53ACE7B9DEC415BE4D4A81F37C83E1F40910868F4C3120B28D25371DC705108CED6A83BB35</vt:lpwstr>
  </property>
</Properties>
</file>