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1028_原文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洞庭鱼米香。湖南自古就重视农业，约在15000年前，这片土地上的先民们便开始人工栽培稻。经过历代耕地的开发与耕作技术的进步，自唐宋以后，湖南的粮食产量不但能满足本省需求，还大量外出。到明清时期，湖南已发展为天下粮仓，为湖南人们生活品质的提升与文化教育的发展提供了坚实物质基础。下面，我将和您一起了解从人工栽培野生稻到成为天下粮仓的发展历程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E6636BB100BBAFBB4581D91E6DDB8FE4D13CBE3C53DDD8CDAAA6463F44DFE53A8EFB9DEC4454E4D4A81F37581F1F40B20768F4C3120B28D259712C705108CE01A93BB35</vt:lpwstr>
  </property>
</Properties>
</file>