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1036_原文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15:03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战国铁制农具春秋战国时期，铁制农具和牛耕的出现，对农业生产起到巨大推动作用。由于铁制农具比铜制农具更加锋利坚硬，更有利于山地开发，所以战国时铁农具的使用相当普遍。到汉代，铁农具已成为我国主要的农业生产工具，并大加推广。铁杵是用于中耕的小型横轴式农具。春秋战国时期出现了专用于松土除草的正面六角形铁杵，它的主体两侧斜削，除草时不易碰伤庄稼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2024-07-09T07:37:34Z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E6636BB100BBAFBB4581D91E6DDB8FE4C141BE3C53DDDACD9AA6463F44DFE53A6E1B9DEC4457E4D4A81F37281A1F40DA0068F4C3120B28D258714C705108CE42A03BB35</vt:lpwstr>
  </property>
</Properties>
</file>