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引入高产作物自宋朝以来，湖南境内吸收了大量移民，不断开垦荒地，兴修水利，引入高产农作物，逐渐成为天下粮仓。水稻一直是湖南地区的主要粮食作物，随着品种的不断改良，特别是占城稻的引进，产量不断提升。战成稻原产于战成国及今越南中南部，特点是早熟、耐旱、适应力强且高产。宋代时传入湖南，后经湖南人的不断加以改良，培育了象牙战、蓝田战、百日战等新品种，大大提高了粮食产量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E6636BB100BBAFBB4581D91E6DDB8FB491A1BE3C53DDDD2D6AA6463F44DFE53A7EFB9DEC4B5AE4D4A81F37482E1F40DE0669F4C3120B28D25477DC705108CE49A234B35</vt:lpwstr>
  </property>
</Properties>
</file>