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1053_原文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相处风情春秋战国时期，湖南作为楚国版图的一部分，形成了以楚文化为主，与越国等多元文化广泛共存的格局，地域文化特色非常鲜明。这一时期，人们的理性意识开始觉醒，生活重心由礼神转向于己，楚人灵动的特质得到张扬，开始追求生活的情趣，表现在日常用气由实用向华美转变。宴享时，高级贵族常配有精彩的音乐与绚丽的舞蹈服装。款式方面，男子的打扮以侠义好武为时尚，女子则追求细腰之美。衣服从款式到纹饰、色彩，都与配饰、妆容相互衬托，摇曳生辉。受独特的地理环境和历史文明的影响，此时的人们尊奉上志喜屋见鬼，如此种种，也是其表达信仰的特有方式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文明的传承总离不开各种器物作为载体。楚人通过赋予它们情有独钟的设计形式和夸张的风格，向我们彰显了自己的想象力和审美意识。下面请您跟随我们，伴着各种精美文物，一起去领略楚国独特又灿烂的文明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2024-07-09T07:36:38Z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E6636BB100BBAFBB4581D91E6DDB8FB491A1BE3CE3DDD4ED3AA3463F44DFE53A9E6B9DEC425AE4D4A81E3758521F40D40A69F4C31B0B28225B7F5C705F08CE46A834B35</vt:lpwstr>
  </property>
</Properties>
</file>