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沃盥之礼。据周礼记载，古人行祭礼前须斋戒沐浴，以示新城日常三日、一日、五日一浴，形成一套以否成水以见沐浴的礼器。为了在进餐之前洗手，形成一套以宜清水、以盘盛水的组合，称为凤仪卧罐。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您现在看到的是一组春秋战国时期的铜仪，长长的流口便于控制水流的方向和速度。从形状看，最初的铜仪大概是仿照护瓜剖成的水瓢铸造的。青铜否分为尊否和与否，尊否是成酒器与否则是成水器。这件双环龙耳铜与否体型浑圆，小口鼓腹，从形式上看是一件与否。这件与肩部的两个环环被设计成卷皮，像手的样子。耳上套结提炼装饰与使用功能巧妙地融为一体。这方皱纱手帕采用了精线加捻起皱的工艺，砂质地轻薄，纱孔清晰，皱纹明显，体现了楚国纺织工艺的高超水平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E6636BB100BBAFBB4581D91E6DDB8FB45144BE3CE3DDDAED6AA3463F44DFE53ACE6B9DEC4255E4D4A81E37F85A1F40CC0F69F4C31B0B2822537F4C705F08CEB7A334B35</vt:lpwstr>
  </property>
</Properties>
</file>