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1057_原文</w:t>
      </w:r>
    </w:p>
    <w:p>
      <w:pPr>
        <w:jc w:val="center"/>
      </w:pPr>
      <w:r>
        <w:rPr>
          <w:rFonts w:ascii="等线(中文正文)" w:hAnsi="等线(中文正文)" w:cs="等线(中文正文)" w:eastAsia="等线(中文正文)"/>
          <w:b w:val="false"/>
          <w:i w:val="false"/>
          <w:sz w:val="20"/>
        </w:rPr>
        <w:t>2024年07月09日 15:04</w:t>
      </w:r>
    </w:p>
    <w:p>
      <w:r>
        <w:rPr>
          <w:rFonts w:ascii="等线(中文正文)" w:hAnsi="等线(中文正文)" w:cs="等线(中文正文)" w:eastAsia="等线(中文正文)"/>
          <w:b w:val="false"/>
          <w:i w:val="false"/>
          <w:sz w:val="20"/>
        </w:rPr>
        <w:t>织锦、印染等一组。湖南是考古发现楚国丝织品最多的地方。楚国服饰品种多样，色彩艳丽，纹饰灵动飘逸，书有女武士三字举文锦的出土证明当时的丝织业已有专门的手工作坊和商标意识。而中直式洗印文中的中执式则是官方制造机构俄罗斯巴雷泽克古墓发现过与长沙古墓风格相同的龙凤纹刺绣，说明战国时湖南生产的丝绸可能传播到域外展柜中。这件对龙对凤文锦是当时的高级衣料，它的地色为深棕色，龙凤纹用浅棕色绘出，彩条均为朱红色，朱色的运用反映了楚人色上赤的习俗。龙凤是先民信仰中较早出现的神异动物，在楚人纺织品中出现变化多样的龙凤纹，既表明当时楚人以能够制造形象轮廓较为复杂的动物纹样，也反映了楚人的某种宗教意识。</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2024-07-09T07:36:38Z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E6636BB100BBAFBB4581D91E6DDB8FB421D4BE3CE3DDD01DAAA3463F44DFE53A3E5B9DEC4255E4D4A81E3728681F40C90069F4C31B0B2822547D9C705F08CEBBAD34B35</vt:lpwstr>
  </property>
</Properties>
</file>