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1071_原文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陶楼，我们今天已无法看到汉代木构建筑的实力，但是仿造木构建筑烧制的陶楼，虽然是用来随葬的明器，却为我们保留了那个时代木构建筑的外观和结构。湖南出土的大量汉代建筑模型，多为简单的单层建筑，属于小农居所，与中原常见大型陶楼庄园式样不同。所以您现在看到的这件三层院落式陶楼在湖南是极为少见的这座塔楼前设有院落，院门口双阙对峙，一楼正面仅有两个窄小的窗洞，大概是为了储藏功能的需要。二三楼设有面积较大的支棱窗，利于通风和采光。三楼楼顶为五电视，正己微狐，似有展翅欲飞之意。</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2024-07-09T07:36:15Z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E6636BB100BBAFBB4581D91E6DDB8F34214EBE3CE3DDD7DD9AA3463F44DFE53ACE5B9DEC4954E4D4A81E37B8FC1F40E50B6EF4C31B0B28225C7C0C705F08CE63AA3FB35</vt:lpwstr>
  </property>
</Properties>
</file>