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1081_原文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青瓷阁您现在看到的这组青瓷阁又名多子格，他们都有一个共同的特点，即内部被分隔成若干小格，可放多种食品，有的格内还可以盛装小碗或安置酒杯，具有很好的稳定效果。西晋至南朝时期，世家大族生活奢华，讲究饮食，左思在其名作蜀都赋中描写当时的宴饮场景说，惊雷中作瑶，阁似沉，商以轻飘，仙以紫鳞，饮食的丰富多样促进了陶瓷格的大量使用。南朝时期的墓葬中盛行随葬多子阁，有时在多子阁中还能发现食物的残迹，这种现象是古人视死如视生观念的反映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2024-07-09T07:35:54Z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E6636BB100BBAFBB4581D91E6DDB8F34D158BE3CE3DDD43DBAA3463F44DFE53A7E4B9DEC4C57E4D4A81E3778F21F40190C6EF4C31B0B28225E715C705F08CECDAE3FB35</vt:lpwstr>
  </property>
</Properties>
</file>