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文风初盛，摆在您面前的是一件西晋时期的青瓷。对书有梁咏头戴进贤冠，身穿长袍，相对跪坐。梁勇之间隔着一个书案，案上有笔砚检测及一件手提箱坐在书案两边的纹理。一位双手捧着一个小书案，而另一位呢，一手执笔，一手捧着板状物，好像若有所悟正要下笔的样子。梁勇身体微微前倾，头部靠的很近，好像正在窃窃私语。互相切磋，他们的神态被塑造的惟妙惟肖，生动自然，捕捉质朴，充分体现了当时陶瓷雕塑艺术的精湛与高超。相信看着他们脸上那专注的神情，您肯定也会屏住呼吸，不忍打扰这宁静和谐的气氛吧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简牍是纸本时代前主要的文字载体，形制较窄，仅能容一行文字的竹木条称为简。形制较宽，可以并容数行文字的竹木片称为毒。您现在看到的走马楼吴简当时出土数量在14万枚以上，检上字数约150余万字，所记录的内容主要是三国孙吴时期长沙郡临湘侯国的行政档案。从这批材料我们知道，当时长沙的农民不仅要向国家缴纳沉重的田租、人口税、财产税等，还要承担繁重的劳役、兵役以及各种临时征调。走马楼吴简是20世纪重要的考古发现之一，更是研究三国吴国时湖南的社会、经济、历史的宝贵资料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隋唐后，镇纸、砚台等文房用品不断增多，反映了文化普及度的逐渐提高。您看这件鹤幼兽首畸形宴，燕如畸形，兽首高昂，正是唐代砚台最为流行的款式之一。堰堤一名水柱，号称文房第五宝，用来注水入宴。唐代砚笛形制小巧，造型别致，除有瓷制品外，还有铜制品。镇纸是人们写字作画时用来压纸的用具。您看这件青釉褐绿彩双狮，双狮对象蹲伏于方形托板之上，头稍右转平视前方，造型虽显僵硬呆板，但温顺服帖的幼师形象仍逗人喜爱。褐绿彩釉装饰更增添了幼师的活力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E6636BB100BBAFBB4581D91E6DDB8FB461F1BE3CE3DDDACD0AA3463F44DFE53ADE7B9DEC4E58E4D4A81E37582A1F40D20669F4C31B0B2822577A4C705F08CE44AB34B35</vt:lpwstr>
  </property>
</Properties>
</file>