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0016_原文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生活与艺术。汉初实行休养生息的政策后，社会生产力迅速恢复，手工业、农业等快速发展。戴侯家觉高露厚经过了两代人的积累，拥有大量财富。由于汉代视死如是生，所以戴侯家将自己的死后世界也打造的和生前一样，奴仆从群，钟鸣鼎食，罗起立长，希望可以延续生前的繁华。马王堆汉墓出土的器用服饰制作精美，装饰华丽，凸显着墓主人较高的艺术修养和审美意识。接下来就让我们从衣食起居几个方面来看看戴侯家的日常生活与艺术。</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2024-07-09T07:29:16Z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E6636BB100BBAFBB4581D91E6DDB8F04B15DBE3CC3DDD5FDEAA3463F44DFE53A4E7B9DEC4F53E4D4A81E3798B91F40000A60F4C31E0B282250726C705908CE39A03AB35</vt:lpwstr>
  </property>
</Properties>
</file>