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0020_原文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15:12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汉书文帝纪，马王堆汉墓中除了贵重财宝被陶制木制品代替外，金银装饰也一点都没出现。这是为什么呢？汉书文帝纪就记载了汉文帝提倡节俭，规定建造他的陵墓一律用瓦器，不准用金银铜锡等金属装饰，不修建高大墓种，不烦扰百姓。皇帝都不用金银，大臣们自然更不敢僭越，所以马王堆汉墓中也不见金银等贵重金属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2024-07-09T07:29:16Z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E6636BB100BBAFBB4581D91E6DDB8F04113DBE3CC3DDD7AD1AA3463F44DFE53A4EDB9DEC4F57E4D4A81E3758AC1F400C0860F4C31E0B2822537D0C705908CE38AD3AB35</vt:lpwstr>
  </property>
</Properties>
</file>