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0046_原文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15:12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锥化狩猎纹七庄帘这件七年的外表空间不大，但表现的内容却极其丰富。如果我们用放大镜仔细观察，会发现在帘顶部的漫卷流云中画有兔子、鱿鱼、飞鸟和松鼠等动物，在连身外壁上画有深人成龙、猎人追鹿等纹样，特别是狩猎的场面画的极其生动，猎人手持长矛追逐着两头奔奔奔鹿仓皇逃窜，神态十分逼真。这么细微的图案是怎么完成的呢？原来，工匠在尚未完全干透的漆膜表层，用尖细工具轻轻镌刻上各种图案，再填上各种色彩，干了之后就成了细若游丝的图案。这种技法被称作真刻，也就是现在所说的微雕。而根据墓中随葬品的清单检测记载，他被称为锥化整器。锥画线条细腻婉转，层次分明，繁而不乱。在当时放大镜和显微镜尚未发明的条件下，工匠们以肉眼作画，却创造出如此巧夺天工的作品，着实令人惊叹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2024-07-09T07:28:33Z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E6636BB100BBAFBB4581D91E6DDB8F5441ABBE3CC3DDD5FD5AA3463F44DFE53ACECB9DEC4852E4D4A81E3778D91F40F70461F4C31E0B282253776C705908CE9DA035B35</vt:lpwstr>
  </property>
</Properties>
</file>