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0054_原文</w:t>
      </w:r>
    </w:p>
    <w:p>
      <w:pPr>
        <w:jc w:val="center"/>
      </w:pPr>
      <w:r>
        <w:rPr>
          <w:rFonts w:ascii="等线(中文正文)" w:hAnsi="等线(中文正文)" w:cs="等线(中文正文)" w:eastAsia="等线(中文正文)"/>
          <w:b w:val="false"/>
          <w:i w:val="false"/>
          <w:sz w:val="20"/>
        </w:rPr>
        <w:t>2024年07月09日 15:14</w:t>
      </w:r>
    </w:p>
    <w:p>
      <w:r>
        <w:rPr>
          <w:rFonts w:ascii="等线(中文正文)" w:hAnsi="等线(中文正文)" w:cs="等线(中文正文)" w:eastAsia="等线(中文正文)"/>
          <w:b w:val="false"/>
          <w:i w:val="false"/>
          <w:sz w:val="20"/>
        </w:rPr>
        <w:t>褐色印花波纹孔雀纹锦汉代的锦多是用两组或两组以上的经线和一组纬线交织而成的多彩重经提花丝织物。这种锦纬线只用一色，经线则用2至3色，并利用经纬组织变化和色彩变化显现花纹，制造出来的图案便如这件印花水波孔雀文锦一样，同一图案、同一颜色形成直行排列。同时，这件水波孔雀纹锦由于花纹组织断断续续，花纹颜色与底色相近，结构细腻而又轻薄，使得图案形象比较模糊难辨，从而达到了一种印花效果。由于锦的生产工艺要求高，制造难度大，所以是当时最昂贵的丝织品之一。</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2024-07-09T07:30:58Z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E6636BB100BBAFBB4581D91E6DDB8FA4B1C6BE3C63DDDD5D7AA3463F44DFE53A8EFB9DEC4754E4D4A81E37384E1F40910862F4C31C0B28225D7DDC705408CED3A337B35</vt:lpwstr>
  </property>
</Properties>
</file>