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0085_原文</w:t>
      </w:r>
    </w:p>
    <w:p>
      <w:pPr>
        <w:jc w:val="center"/>
      </w:pPr>
      <w:r>
        <w:rPr>
          <w:rFonts w:ascii="等线(中文正文)" w:hAnsi="等线(中文正文)" w:cs="等线(中文正文)" w:eastAsia="等线(中文正文)"/>
          <w:b w:val="false"/>
          <w:i w:val="false"/>
          <w:sz w:val="20"/>
        </w:rPr>
        <w:t>2024年07月09日 15:13</w:t>
      </w:r>
    </w:p>
    <w:p>
      <w:r>
        <w:rPr>
          <w:rFonts w:ascii="等线(中文正文)" w:hAnsi="等线(中文正文)" w:cs="等线(中文正文)" w:eastAsia="等线(中文正文)"/>
          <w:b w:val="false"/>
          <w:i w:val="false"/>
          <w:sz w:val="20"/>
        </w:rPr>
        <w:t>马王堆简帛书法这个灯板上展示的文字都是取自利辛木出土的简牍帛书。您会发现除了明显的字体形态变化，同一种字体彼此之间的形态和风格也是各有差异。因为这些文字并不是出自一人之手，也不是在同一时间内全部写成。这些文字的抄写年代正值书法史上最重要的由篆隶到汉历的演变时期。</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些文字的字体可分篆隶、古隶、汉隶三种，其中足臂十一脉、九经房内记、52病方等是用篆隶书写的。篆隶是指字体并不是典型的篆书，而是一种保留篆书形体结构较多的隶书，是以隶书的笔意书写篆书结构的字体。老子甲本、战国纵横家书、春秋事语等是用鼓励书写的，鼓励介于篆隶之间，结构上裂变的痕迹非常明显。周易老子乙本和相马经中的字体是汉历，汉历又称为经历。这种字体在构型上较规范，用笔较有规律，线条已完全失去了篆书圆转的态势，字形呈正方或扁方形，字句间规整有序。总之，利辛墓出土的简读薄书上，字体形态的变化、书写风格的差异，为我们进行中国书法史的研究，特别是历史研究提供了绝好的实物资料，同时也为书法爱好者提供了临摹的范本。</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2024-07-09T07:31:20Z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E6636BB100BBAFBB4581D91E6DDB8FA4913EBE3C33DDD24D6AA3463F44DFE53ACE3B9DEC4157E4D4A81E3718ED1F40E00262F4C31D0B28225A76FC705B08CE62A437B35</vt:lpwstr>
  </property>
</Properties>
</file>