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92016" w14:textId="39ECF689" w:rsidR="00C32BB9" w:rsidRDefault="00AB0F2C" w:rsidP="00AB0F2C">
      <w:pPr>
        <w:pStyle w:val="Kop1"/>
        <w:rPr>
          <w:lang w:val="en-US"/>
        </w:rPr>
      </w:pPr>
      <w:r>
        <w:rPr>
          <w:lang w:val="en-US"/>
        </w:rPr>
        <w:t xml:space="preserve">Literature review Imputation done by Ramon </w:t>
      </w:r>
    </w:p>
    <w:tbl>
      <w:tblPr>
        <w:tblStyle w:val="Tabelraster"/>
        <w:tblW w:w="9625" w:type="dxa"/>
        <w:tblLayout w:type="fixed"/>
        <w:tblLook w:val="04A0" w:firstRow="1" w:lastRow="0" w:firstColumn="1" w:lastColumn="0" w:noHBand="0" w:noVBand="1"/>
      </w:tblPr>
      <w:tblGrid>
        <w:gridCol w:w="1525"/>
        <w:gridCol w:w="3240"/>
        <w:gridCol w:w="4860"/>
      </w:tblGrid>
      <w:tr w:rsidR="00AB0F2C" w14:paraId="59CB62D6" w14:textId="77777777" w:rsidTr="007979B2">
        <w:tc>
          <w:tcPr>
            <w:tcW w:w="1525" w:type="dxa"/>
          </w:tcPr>
          <w:p w14:paraId="07629A68" w14:textId="77777777" w:rsidR="00AB0F2C" w:rsidRDefault="00AB0F2C" w:rsidP="007979B2">
            <w:pPr>
              <w:rPr>
                <w:b/>
                <w:bCs/>
              </w:rPr>
            </w:pPr>
            <w:r>
              <w:rPr>
                <w:b/>
                <w:bCs/>
              </w:rPr>
              <w:t>What is this research for?</w:t>
            </w:r>
          </w:p>
        </w:tc>
        <w:tc>
          <w:tcPr>
            <w:tcW w:w="3240" w:type="dxa"/>
          </w:tcPr>
          <w:p w14:paraId="6CCA2CDE" w14:textId="77777777" w:rsidR="00AB0F2C" w:rsidRDefault="00AB0F2C" w:rsidP="007979B2">
            <w:pPr>
              <w:rPr>
                <w:b/>
                <w:bCs/>
              </w:rPr>
            </w:pPr>
            <w:r>
              <w:rPr>
                <w:b/>
                <w:bCs/>
              </w:rPr>
              <w:t>Summary or citation</w:t>
            </w:r>
          </w:p>
        </w:tc>
        <w:tc>
          <w:tcPr>
            <w:tcW w:w="4860" w:type="dxa"/>
          </w:tcPr>
          <w:p w14:paraId="23283D7B" w14:textId="77777777" w:rsidR="00AB0F2C" w:rsidRDefault="00AB0F2C" w:rsidP="007979B2">
            <w:pPr>
              <w:rPr>
                <w:b/>
                <w:bCs/>
              </w:rPr>
            </w:pPr>
            <w:r>
              <w:rPr>
                <w:b/>
                <w:bCs/>
              </w:rPr>
              <w:t>APA</w:t>
            </w:r>
          </w:p>
        </w:tc>
      </w:tr>
      <w:tr w:rsidR="00AB0F2C" w14:paraId="43A8E00F" w14:textId="77777777" w:rsidTr="007979B2">
        <w:tc>
          <w:tcPr>
            <w:tcW w:w="1525" w:type="dxa"/>
          </w:tcPr>
          <w:p w14:paraId="6A9B8CB2" w14:textId="77777777" w:rsidR="00AB0F2C" w:rsidRDefault="00AB0F2C" w:rsidP="007979B2">
            <w:pPr>
              <w:rPr>
                <w:b/>
                <w:bCs/>
              </w:rPr>
            </w:pPr>
            <w:r>
              <w:rPr>
                <w:b/>
                <w:bCs/>
              </w:rPr>
              <w:t>Variance error</w:t>
            </w:r>
          </w:p>
        </w:tc>
        <w:tc>
          <w:tcPr>
            <w:tcW w:w="3240" w:type="dxa"/>
          </w:tcPr>
          <w:p w14:paraId="6C718A83" w14:textId="77777777" w:rsidR="00AB0F2C" w:rsidRDefault="00AB0F2C" w:rsidP="007979B2">
            <w:pPr>
              <w:jc w:val="both"/>
            </w:pPr>
            <w:r>
              <w:t xml:space="preserve">The research of RAO and SITTER (1995) shows that the choice of variance estimators in imputed data differs largely based on several factors. A very important consideration that needs to be made is the </w:t>
            </w:r>
            <w:proofErr w:type="spellStart"/>
            <w:r w:rsidRPr="00A52598">
              <w:t>susceptibleness</w:t>
            </w:r>
            <w:proofErr w:type="spellEnd"/>
            <w:r>
              <w:t xml:space="preserve"> to outliers for variance calculation.</w:t>
            </w:r>
          </w:p>
          <w:p w14:paraId="5ADBBB79" w14:textId="77777777" w:rsidR="00AB0F2C" w:rsidRDefault="00AB0F2C" w:rsidP="007979B2">
            <w:pPr>
              <w:rPr>
                <w:b/>
                <w:bCs/>
              </w:rPr>
            </w:pPr>
          </w:p>
        </w:tc>
        <w:tc>
          <w:tcPr>
            <w:tcW w:w="4860" w:type="dxa"/>
          </w:tcPr>
          <w:p w14:paraId="3AB402C6" w14:textId="77777777" w:rsidR="00AB0F2C" w:rsidRDefault="00AB0F2C" w:rsidP="007979B2">
            <w:pPr>
              <w:pStyle w:val="Ondertitel"/>
            </w:pPr>
            <w:r>
              <w:t xml:space="preserve">RAO, J. N. K., &amp; SITTER, R. R. (1995). Variance estimation under two-phase sampling with application to imputation for missing data. </w:t>
            </w:r>
            <w:proofErr w:type="spellStart"/>
            <w:r>
              <w:rPr>
                <w:i/>
                <w:iCs/>
              </w:rPr>
              <w:t>Biometrika</w:t>
            </w:r>
            <w:proofErr w:type="spellEnd"/>
            <w:r>
              <w:t xml:space="preserve">, </w:t>
            </w:r>
            <w:r>
              <w:rPr>
                <w:i/>
                <w:iCs/>
              </w:rPr>
              <w:t>82</w:t>
            </w:r>
            <w:r>
              <w:t xml:space="preserve">(2), 599–631. </w:t>
            </w:r>
            <w:hyperlink r:id="rId6" w:history="1">
              <w:r w:rsidRPr="00CD2FA2">
                <w:rPr>
                  <w:rStyle w:val="Hyperlink"/>
                </w:rPr>
                <w:t>https://doi.org/10.1093/biomet/82.2.453</w:t>
              </w:r>
            </w:hyperlink>
            <w:r>
              <w:t xml:space="preserve"> </w:t>
            </w:r>
          </w:p>
          <w:p w14:paraId="26DB3C66" w14:textId="77777777" w:rsidR="00AB0F2C" w:rsidRDefault="00AB0F2C" w:rsidP="007979B2">
            <w:pPr>
              <w:rPr>
                <w:b/>
                <w:bCs/>
              </w:rPr>
            </w:pPr>
          </w:p>
        </w:tc>
      </w:tr>
      <w:tr w:rsidR="00AB0F2C" w14:paraId="15BF8B89" w14:textId="77777777" w:rsidTr="007979B2">
        <w:tc>
          <w:tcPr>
            <w:tcW w:w="1525" w:type="dxa"/>
          </w:tcPr>
          <w:p w14:paraId="40A87278" w14:textId="77777777" w:rsidR="00AB0F2C" w:rsidRDefault="00AB0F2C" w:rsidP="007979B2">
            <w:pPr>
              <w:rPr>
                <w:b/>
                <w:bCs/>
              </w:rPr>
            </w:pPr>
            <w:r>
              <w:rPr>
                <w:b/>
                <w:bCs/>
              </w:rPr>
              <w:t>K-algorithm</w:t>
            </w:r>
          </w:p>
        </w:tc>
        <w:tc>
          <w:tcPr>
            <w:tcW w:w="3240" w:type="dxa"/>
          </w:tcPr>
          <w:p w14:paraId="193C4953" w14:textId="77777777" w:rsidR="00AB0F2C" w:rsidRPr="00885265" w:rsidRDefault="00AB0F2C" w:rsidP="007979B2">
            <w:r>
              <w:t xml:space="preserve">Zhang, Z (2016) stated that the K in KNN has a large impact on the diagnostic performance of KNN algorithm and that the key between an appropriate k value lies between a balance of overfitting and underfitting. </w:t>
            </w:r>
          </w:p>
        </w:tc>
        <w:tc>
          <w:tcPr>
            <w:tcW w:w="4860" w:type="dxa"/>
          </w:tcPr>
          <w:p w14:paraId="38D5C5ED" w14:textId="77777777" w:rsidR="00AB0F2C" w:rsidRDefault="00AB0F2C" w:rsidP="007979B2">
            <w:pPr>
              <w:pStyle w:val="Ondertitel"/>
            </w:pPr>
            <w:r>
              <w:t xml:space="preserve">Zhang, Z. (2016). Introduction to machine learning: k-nearest neighbors. </w:t>
            </w:r>
            <w:r>
              <w:rPr>
                <w:i/>
                <w:iCs/>
              </w:rPr>
              <w:t>Annals of Translational Medicine</w:t>
            </w:r>
            <w:r>
              <w:t xml:space="preserve">, </w:t>
            </w:r>
            <w:r>
              <w:rPr>
                <w:i/>
                <w:iCs/>
              </w:rPr>
              <w:t>4</w:t>
            </w:r>
            <w:r>
              <w:t xml:space="preserve">(11), 218. </w:t>
            </w:r>
            <w:hyperlink r:id="rId7" w:history="1">
              <w:r w:rsidRPr="00CD2FA2">
                <w:rPr>
                  <w:rStyle w:val="Hyperlink"/>
                </w:rPr>
                <w:t>https://doi.org/10.21037/atm.2016.03.37</w:t>
              </w:r>
            </w:hyperlink>
            <w:r>
              <w:t xml:space="preserve"> </w:t>
            </w:r>
          </w:p>
          <w:p w14:paraId="7C16E797" w14:textId="77777777" w:rsidR="00AB0F2C" w:rsidRDefault="00AB0F2C" w:rsidP="007979B2">
            <w:pPr>
              <w:rPr>
                <w:b/>
                <w:bCs/>
              </w:rPr>
            </w:pPr>
          </w:p>
        </w:tc>
      </w:tr>
      <w:tr w:rsidR="00AB0F2C" w14:paraId="0D7EA27B" w14:textId="77777777" w:rsidTr="007979B2">
        <w:tc>
          <w:tcPr>
            <w:tcW w:w="1525" w:type="dxa"/>
          </w:tcPr>
          <w:p w14:paraId="7058CE06" w14:textId="77777777" w:rsidR="00AB0F2C" w:rsidRDefault="00AB0F2C" w:rsidP="007979B2">
            <w:pPr>
              <w:rPr>
                <w:b/>
                <w:bCs/>
              </w:rPr>
            </w:pPr>
            <w:r>
              <w:rPr>
                <w:b/>
                <w:bCs/>
              </w:rPr>
              <w:t>LOCF</w:t>
            </w:r>
          </w:p>
        </w:tc>
        <w:tc>
          <w:tcPr>
            <w:tcW w:w="3240" w:type="dxa"/>
          </w:tcPr>
          <w:p w14:paraId="19E4B26B" w14:textId="77777777" w:rsidR="00AB0F2C" w:rsidRPr="0027256B" w:rsidRDefault="00AB0F2C" w:rsidP="007979B2">
            <w:r>
              <w:t>Where the imputation methods KNN and LOCF will likely be sufficient for simpler cases of imputation. For larger chunks of missing data the former named methods were expected to have increasing error. However these methods should perform equally well for small percentages of missing data (Beck et al.., 2018)</w:t>
            </w:r>
          </w:p>
        </w:tc>
        <w:tc>
          <w:tcPr>
            <w:tcW w:w="4860" w:type="dxa"/>
          </w:tcPr>
          <w:p w14:paraId="759D7E9F" w14:textId="77777777" w:rsidR="00AB0F2C" w:rsidRDefault="00AB0F2C" w:rsidP="007979B2">
            <w:pPr>
              <w:pStyle w:val="Ondertitel"/>
            </w:pPr>
            <w:r>
              <w:t xml:space="preserve">Beck, M., </w:t>
            </w:r>
            <w:proofErr w:type="spellStart"/>
            <w:r>
              <w:t>Bokde</w:t>
            </w:r>
            <w:proofErr w:type="spellEnd"/>
            <w:r>
              <w:t xml:space="preserve">, N., </w:t>
            </w:r>
            <w:proofErr w:type="spellStart"/>
            <w:r>
              <w:t>Asencio</w:t>
            </w:r>
            <w:proofErr w:type="spellEnd"/>
            <w:r>
              <w:t xml:space="preserve">-Cortés, G., &amp; </w:t>
            </w:r>
            <w:proofErr w:type="spellStart"/>
            <w:r>
              <w:t>Kulat</w:t>
            </w:r>
            <w:proofErr w:type="spellEnd"/>
            <w:r>
              <w:t xml:space="preserve">, K. (2018). R Package </w:t>
            </w:r>
            <w:proofErr w:type="spellStart"/>
            <w:r>
              <w:t>imputeTestbench</w:t>
            </w:r>
            <w:proofErr w:type="spellEnd"/>
            <w:r>
              <w:t xml:space="preserve"> to Compare Imputation Methods for Univariate Time Series. </w:t>
            </w:r>
            <w:r>
              <w:rPr>
                <w:i/>
                <w:iCs/>
              </w:rPr>
              <w:t>The R Journal</w:t>
            </w:r>
            <w:r>
              <w:t xml:space="preserve">, </w:t>
            </w:r>
            <w:r>
              <w:rPr>
                <w:i/>
                <w:iCs/>
              </w:rPr>
              <w:t>10</w:t>
            </w:r>
            <w:r>
              <w:t xml:space="preserve">(1), 218. </w:t>
            </w:r>
            <w:hyperlink r:id="rId8" w:history="1">
              <w:r w:rsidRPr="00CD2FA2">
                <w:rPr>
                  <w:rStyle w:val="Hyperlink"/>
                </w:rPr>
                <w:t>https://doi.org/10.32614/rj-2018-024</w:t>
              </w:r>
            </w:hyperlink>
            <w:r>
              <w:t xml:space="preserve"> </w:t>
            </w:r>
          </w:p>
          <w:p w14:paraId="360F8C1A" w14:textId="77777777" w:rsidR="00AB0F2C" w:rsidRDefault="00AB0F2C" w:rsidP="007979B2">
            <w:pPr>
              <w:pStyle w:val="Ondertitel"/>
              <w:tabs>
                <w:tab w:val="left" w:pos="1215"/>
              </w:tabs>
              <w:rPr>
                <w:b/>
                <w:bCs/>
              </w:rPr>
            </w:pPr>
            <w:r>
              <w:rPr>
                <w:b/>
                <w:bCs/>
              </w:rPr>
              <w:tab/>
            </w:r>
          </w:p>
        </w:tc>
      </w:tr>
      <w:tr w:rsidR="00AB0F2C" w14:paraId="10926A9C" w14:textId="77777777" w:rsidTr="007979B2">
        <w:tc>
          <w:tcPr>
            <w:tcW w:w="1525" w:type="dxa"/>
          </w:tcPr>
          <w:p w14:paraId="4E2C04C7" w14:textId="77777777" w:rsidR="00AB0F2C" w:rsidRDefault="00AB0F2C" w:rsidP="007979B2">
            <w:pPr>
              <w:rPr>
                <w:b/>
                <w:bCs/>
              </w:rPr>
            </w:pPr>
            <w:r>
              <w:rPr>
                <w:b/>
                <w:bCs/>
              </w:rPr>
              <w:t xml:space="preserve">BMS or energy usage </w:t>
            </w:r>
          </w:p>
        </w:tc>
        <w:tc>
          <w:tcPr>
            <w:tcW w:w="3240" w:type="dxa"/>
          </w:tcPr>
          <w:p w14:paraId="09C013B3" w14:textId="77777777" w:rsidR="00AB0F2C" w:rsidRPr="00CD143A" w:rsidRDefault="00AB0F2C" w:rsidP="007979B2">
            <w:r>
              <w:t>A study that presents a computationally efficient data processing method for imputing missing data. This made use of a continuous profile with respect to adjacent available measurements, which is desirable for time-series analyses (</w:t>
            </w:r>
            <w:proofErr w:type="spellStart"/>
            <w:r>
              <w:t>Peppanen</w:t>
            </w:r>
            <w:proofErr w:type="spellEnd"/>
            <w:r>
              <w:t xml:space="preserve"> et al.,2016).</w:t>
            </w:r>
          </w:p>
        </w:tc>
        <w:tc>
          <w:tcPr>
            <w:tcW w:w="4860" w:type="dxa"/>
          </w:tcPr>
          <w:p w14:paraId="28C05F7E" w14:textId="77777777" w:rsidR="00AB0F2C" w:rsidRDefault="00AB0F2C" w:rsidP="007979B2">
            <w:pPr>
              <w:pStyle w:val="Ondertitel"/>
            </w:pPr>
            <w:r w:rsidRPr="00382CDF">
              <w:rPr>
                <w:lang w:val="nl-NL"/>
              </w:rPr>
              <w:t xml:space="preserve">Peppanen, J., </w:t>
            </w:r>
            <w:proofErr w:type="spellStart"/>
            <w:r w:rsidRPr="00382CDF">
              <w:rPr>
                <w:lang w:val="nl-NL"/>
              </w:rPr>
              <w:t>Xiaochen</w:t>
            </w:r>
            <w:proofErr w:type="spellEnd"/>
            <w:r w:rsidRPr="00382CDF">
              <w:rPr>
                <w:lang w:val="nl-NL"/>
              </w:rPr>
              <w:t xml:space="preserve"> Zhang, </w:t>
            </w:r>
            <w:proofErr w:type="spellStart"/>
            <w:r w:rsidRPr="00382CDF">
              <w:rPr>
                <w:lang w:val="nl-NL"/>
              </w:rPr>
              <w:t>Grijalva</w:t>
            </w:r>
            <w:proofErr w:type="spellEnd"/>
            <w:r w:rsidRPr="00382CDF">
              <w:rPr>
                <w:lang w:val="nl-NL"/>
              </w:rPr>
              <w:t xml:space="preserve">, S., &amp; Reno, M. J. (2016). </w:t>
            </w:r>
            <w:r>
              <w:t xml:space="preserve">Handling bad or missing smart meter data through advanced data imputation. </w:t>
            </w:r>
            <w:r>
              <w:rPr>
                <w:i/>
                <w:iCs/>
              </w:rPr>
              <w:t>2016 IEEE Power &amp; Energy Society Innovative Smart Grid Technologies Conference (ISGT)</w:t>
            </w:r>
            <w:r>
              <w:t xml:space="preserve">. </w:t>
            </w:r>
            <w:hyperlink r:id="rId9" w:history="1">
              <w:r w:rsidRPr="00CD2FA2">
                <w:rPr>
                  <w:rStyle w:val="Hyperlink"/>
                </w:rPr>
                <w:t>https://doi.org/10.1109/isgt.2016.7781213</w:t>
              </w:r>
            </w:hyperlink>
            <w:r>
              <w:t xml:space="preserve"> </w:t>
            </w:r>
          </w:p>
          <w:p w14:paraId="771C37B7" w14:textId="77777777" w:rsidR="00AB0F2C" w:rsidRDefault="00AB0F2C" w:rsidP="007979B2">
            <w:pPr>
              <w:pStyle w:val="Ondertitel"/>
              <w:rPr>
                <w:b/>
                <w:bCs/>
              </w:rPr>
            </w:pPr>
          </w:p>
        </w:tc>
      </w:tr>
      <w:tr w:rsidR="00AB0F2C" w14:paraId="35D26D1C" w14:textId="77777777" w:rsidTr="007979B2">
        <w:tc>
          <w:tcPr>
            <w:tcW w:w="1525" w:type="dxa"/>
          </w:tcPr>
          <w:p w14:paraId="5C10915A" w14:textId="77777777" w:rsidR="00AB0F2C" w:rsidRDefault="00AB0F2C" w:rsidP="007979B2">
            <w:pPr>
              <w:rPr>
                <w:b/>
                <w:bCs/>
              </w:rPr>
            </w:pPr>
            <w:r>
              <w:rPr>
                <w:b/>
                <w:bCs/>
              </w:rPr>
              <w:t xml:space="preserve">Weighted KNN </w:t>
            </w:r>
          </w:p>
        </w:tc>
        <w:tc>
          <w:tcPr>
            <w:tcW w:w="3240" w:type="dxa"/>
          </w:tcPr>
          <w:p w14:paraId="02A509C2" w14:textId="77777777" w:rsidR="00AB0F2C" w:rsidRPr="00196B87" w:rsidRDefault="00AB0F2C" w:rsidP="007979B2">
            <w:r w:rsidRPr="00196B87">
              <w:t>Cost &amp; Salzburg (1993) stated that a weighted instance makes it less likely for a new instance to appear near an exemplar as the exemplar weight increases. This in theory increases the accuracy when imputing missing data for most cases.</w:t>
            </w:r>
          </w:p>
        </w:tc>
        <w:tc>
          <w:tcPr>
            <w:tcW w:w="4860" w:type="dxa"/>
          </w:tcPr>
          <w:p w14:paraId="107405B6" w14:textId="77777777" w:rsidR="00AB0F2C" w:rsidRDefault="00AB0F2C" w:rsidP="007979B2">
            <w:pPr>
              <w:pStyle w:val="Ondertitel"/>
            </w:pPr>
            <w:r>
              <w:t xml:space="preserve">Cost, S., &amp; </w:t>
            </w:r>
            <w:proofErr w:type="spellStart"/>
            <w:r>
              <w:t>Salzberg</w:t>
            </w:r>
            <w:proofErr w:type="spellEnd"/>
            <w:r>
              <w:t xml:space="preserve">, S. (1993). A weighted nearest neighbor algorithm for learning with symbolic features. </w:t>
            </w:r>
            <w:r>
              <w:rPr>
                <w:i/>
                <w:iCs/>
              </w:rPr>
              <w:t>Machine Learning</w:t>
            </w:r>
            <w:r>
              <w:t xml:space="preserve">, </w:t>
            </w:r>
            <w:r>
              <w:rPr>
                <w:i/>
                <w:iCs/>
              </w:rPr>
              <w:t>10</w:t>
            </w:r>
            <w:r>
              <w:t xml:space="preserve">(1), 57–78. </w:t>
            </w:r>
            <w:hyperlink r:id="rId10" w:history="1">
              <w:r w:rsidRPr="00CD2FA2">
                <w:rPr>
                  <w:rStyle w:val="Hyperlink"/>
                </w:rPr>
                <w:t>https://doi.org/10.1007/bf00993481</w:t>
              </w:r>
            </w:hyperlink>
            <w:r>
              <w:t xml:space="preserve"> </w:t>
            </w:r>
          </w:p>
          <w:p w14:paraId="4E0BCD5E" w14:textId="77777777" w:rsidR="00AB0F2C" w:rsidRDefault="00AB0F2C" w:rsidP="007979B2">
            <w:pPr>
              <w:pStyle w:val="Ondertitel"/>
              <w:rPr>
                <w:b/>
                <w:bCs/>
              </w:rPr>
            </w:pPr>
          </w:p>
        </w:tc>
      </w:tr>
      <w:tr w:rsidR="00AB0F2C" w14:paraId="5D2F5315" w14:textId="77777777" w:rsidTr="007979B2">
        <w:tc>
          <w:tcPr>
            <w:tcW w:w="1525" w:type="dxa"/>
          </w:tcPr>
          <w:p w14:paraId="64B09C78" w14:textId="77777777" w:rsidR="00AB0F2C" w:rsidRDefault="00AB0F2C" w:rsidP="007979B2">
            <w:pPr>
              <w:rPr>
                <w:b/>
                <w:bCs/>
              </w:rPr>
            </w:pPr>
            <w:r>
              <w:rPr>
                <w:b/>
                <w:bCs/>
              </w:rPr>
              <w:t>Recurrent Neural networks</w:t>
            </w:r>
          </w:p>
        </w:tc>
        <w:tc>
          <w:tcPr>
            <w:tcW w:w="3240" w:type="dxa"/>
          </w:tcPr>
          <w:p w14:paraId="666F8481" w14:textId="77777777" w:rsidR="00AB0F2C" w:rsidRPr="00196B87" w:rsidRDefault="00AB0F2C" w:rsidP="007979B2">
            <w:r w:rsidRPr="00DE242E">
              <w:t>Handling missing values in</w:t>
            </w:r>
            <w:r>
              <w:rPr>
                <w:shd w:val="clear" w:color="auto" w:fill="181A1B"/>
              </w:rPr>
              <w:t xml:space="preserve"> </w:t>
            </w:r>
            <w:r w:rsidRPr="00DE242E">
              <w:t xml:space="preserve">multivariate time series data using Recurrent Neural Networks is challenging. Using popular </w:t>
            </w:r>
            <w:r w:rsidRPr="00DE242E">
              <w:lastRenderedPageBreak/>
              <w:t xml:space="preserve">imputation methods leads to a time-consuming prediction procedure and may impair the prediction performance. To address the above issues, </w:t>
            </w:r>
            <w:r>
              <w:t>a</w:t>
            </w:r>
            <w:r w:rsidRPr="00DE242E">
              <w:t xml:space="preserve"> GRU-based model</w:t>
            </w:r>
            <w:r>
              <w:t xml:space="preserve"> could be used</w:t>
            </w:r>
            <w:r w:rsidRPr="00DE242E">
              <w:t xml:space="preserve"> which captures the informative missingness by incorporating masking and time interval directly inside the GRU architecture.</w:t>
            </w:r>
            <w:r>
              <w:t xml:space="preserve"> (Che et al., 2018)</w:t>
            </w:r>
            <w:r w:rsidRPr="00DE242E">
              <w:t xml:space="preserve"> </w:t>
            </w:r>
          </w:p>
        </w:tc>
        <w:tc>
          <w:tcPr>
            <w:tcW w:w="4860" w:type="dxa"/>
          </w:tcPr>
          <w:p w14:paraId="5F3B2BB1" w14:textId="77777777" w:rsidR="00AB0F2C" w:rsidRDefault="00AB0F2C" w:rsidP="007979B2">
            <w:pPr>
              <w:pStyle w:val="Ondertitel"/>
            </w:pPr>
            <w:r w:rsidRPr="006E34AA">
              <w:lastRenderedPageBreak/>
              <w:t xml:space="preserve">Che, Z., </w:t>
            </w:r>
            <w:proofErr w:type="spellStart"/>
            <w:r w:rsidRPr="006E34AA">
              <w:t>Purushotham</w:t>
            </w:r>
            <w:proofErr w:type="spellEnd"/>
            <w:r w:rsidRPr="006E34AA">
              <w:t xml:space="preserve">, S., Cho, K., Sontag, D., &amp; Liu, Y. (2018). Recurrent Neural Networks for Multivariate Time Series with Missing Values. Scientific Reports, 8(1). </w:t>
            </w:r>
          </w:p>
          <w:p w14:paraId="7C08158A" w14:textId="77777777" w:rsidR="00AB0F2C" w:rsidRPr="006E34AA" w:rsidRDefault="00AB0F2C" w:rsidP="007979B2">
            <w:pPr>
              <w:pStyle w:val="Ondertitel"/>
            </w:pPr>
            <w:hyperlink r:id="rId11" w:history="1">
              <w:r w:rsidRPr="00B3057F">
                <w:rPr>
                  <w:rStyle w:val="Hyperlink"/>
                  <w:rFonts w:eastAsiaTheme="minorEastAsia"/>
                </w:rPr>
                <w:t>https://doi.org/10.1038/s41598-018-24271-9</w:t>
              </w:r>
            </w:hyperlink>
            <w:r>
              <w:t xml:space="preserve">  </w:t>
            </w:r>
          </w:p>
        </w:tc>
      </w:tr>
      <w:tr w:rsidR="00AB0F2C" w14:paraId="4D797850" w14:textId="77777777" w:rsidTr="007979B2">
        <w:tc>
          <w:tcPr>
            <w:tcW w:w="1525" w:type="dxa"/>
          </w:tcPr>
          <w:p w14:paraId="7B932185" w14:textId="77777777" w:rsidR="00AB0F2C" w:rsidRDefault="00AB0F2C" w:rsidP="007979B2">
            <w:pPr>
              <w:rPr>
                <w:b/>
                <w:bCs/>
              </w:rPr>
            </w:pPr>
            <w:r>
              <w:rPr>
                <w:b/>
                <w:bCs/>
              </w:rPr>
              <w:t>Missing data in energy building</w:t>
            </w:r>
          </w:p>
        </w:tc>
        <w:tc>
          <w:tcPr>
            <w:tcW w:w="3240" w:type="dxa"/>
            <w:shd w:val="clear" w:color="auto" w:fill="auto"/>
          </w:tcPr>
          <w:p w14:paraId="5679E3CD" w14:textId="77777777" w:rsidR="00AB0F2C" w:rsidRPr="00196B87" w:rsidRDefault="00AB0F2C" w:rsidP="007979B2">
            <w:r w:rsidRPr="00D96594">
              <w:t>This paper addresses the gap in the current study of missing data treatment. It presents a comparative study of eight methods for imputing missing values in building sensor data.</w:t>
            </w:r>
          </w:p>
        </w:tc>
        <w:tc>
          <w:tcPr>
            <w:tcW w:w="4860" w:type="dxa"/>
          </w:tcPr>
          <w:p w14:paraId="1D250C50" w14:textId="77777777" w:rsidR="00AB0F2C" w:rsidRDefault="00AB0F2C" w:rsidP="007979B2">
            <w:pPr>
              <w:pStyle w:val="Ondertitel"/>
            </w:pPr>
            <w:proofErr w:type="spellStart"/>
            <w:r w:rsidRPr="006E34AA">
              <w:t>Pazhoohesh</w:t>
            </w:r>
            <w:proofErr w:type="spellEnd"/>
            <w:r w:rsidRPr="006E34AA">
              <w:t xml:space="preserve">, M., </w:t>
            </w:r>
            <w:proofErr w:type="spellStart"/>
            <w:r w:rsidRPr="006E34AA">
              <w:t>Pourmirza</w:t>
            </w:r>
            <w:proofErr w:type="spellEnd"/>
            <w:r w:rsidRPr="006E34AA">
              <w:t xml:space="preserve">, Z., &amp; Walker, S. (2019). A Comparison of Methods for Missing Data Treatment in Building Sensor Data. 2019 IEEE 7th International Conference on Smart Energy Grid Engineering (SEGE). </w:t>
            </w:r>
          </w:p>
          <w:p w14:paraId="31560E90" w14:textId="77777777" w:rsidR="00AB0F2C" w:rsidRPr="006E34AA" w:rsidRDefault="00AB0F2C" w:rsidP="007979B2">
            <w:pPr>
              <w:pStyle w:val="Ondertitel"/>
            </w:pPr>
            <w:hyperlink r:id="rId12" w:history="1">
              <w:r w:rsidRPr="00B3057F">
                <w:rPr>
                  <w:rStyle w:val="Hyperlink"/>
                  <w:rFonts w:eastAsiaTheme="minorEastAsia"/>
                </w:rPr>
                <w:t>https://doi.org/10.1109/sege.2019.8859963</w:t>
              </w:r>
            </w:hyperlink>
            <w:r>
              <w:rPr>
                <w:rFonts w:eastAsiaTheme="minorEastAsia"/>
              </w:rPr>
              <w:t xml:space="preserve"> </w:t>
            </w:r>
            <w:r>
              <w:t xml:space="preserve"> </w:t>
            </w:r>
          </w:p>
        </w:tc>
      </w:tr>
      <w:tr w:rsidR="00AB0F2C" w14:paraId="5E4CA5F7" w14:textId="77777777" w:rsidTr="007979B2">
        <w:tc>
          <w:tcPr>
            <w:tcW w:w="1525" w:type="dxa"/>
          </w:tcPr>
          <w:p w14:paraId="48097246" w14:textId="77777777" w:rsidR="00AB0F2C" w:rsidRDefault="00AB0F2C" w:rsidP="007979B2">
            <w:pPr>
              <w:rPr>
                <w:b/>
                <w:bCs/>
              </w:rPr>
            </w:pPr>
            <w:r>
              <w:rPr>
                <w:b/>
                <w:bCs/>
              </w:rPr>
              <w:t>Sensor building management system data imputation</w:t>
            </w:r>
          </w:p>
        </w:tc>
        <w:tc>
          <w:tcPr>
            <w:tcW w:w="3240" w:type="dxa"/>
            <w:shd w:val="clear" w:color="auto" w:fill="auto"/>
          </w:tcPr>
          <w:p w14:paraId="2D71BFC6" w14:textId="77777777" w:rsidR="00AB0F2C" w:rsidRPr="00196B87" w:rsidRDefault="00AB0F2C" w:rsidP="007979B2">
            <w:r w:rsidRPr="00D96594">
              <w:t>In this paper, a framework is</w:t>
            </w:r>
            <w:r>
              <w:rPr>
                <w:shd w:val="clear" w:color="auto" w:fill="181A1B"/>
              </w:rPr>
              <w:t xml:space="preserve"> </w:t>
            </w:r>
            <w:r w:rsidRPr="00D96594">
              <w:t>developed to address these two gaps. First, a validation data generation module is developed based on pattern recognition to create a validation dataset to quantify the performance of data imputation methods. Second, a pool of data imputation methods is tested under the validation dataset to find an optimal single imputation method for each sensor, which is termed as an ensemble method. </w:t>
            </w:r>
          </w:p>
        </w:tc>
        <w:tc>
          <w:tcPr>
            <w:tcW w:w="4860" w:type="dxa"/>
          </w:tcPr>
          <w:p w14:paraId="7FD6C852" w14:textId="77777777" w:rsidR="00AB0F2C" w:rsidRDefault="00AB0F2C" w:rsidP="007979B2">
            <w:pPr>
              <w:pStyle w:val="Ondertitel"/>
            </w:pPr>
            <w:r w:rsidRPr="006E34AA">
              <w:t xml:space="preserve">Zhang, L. (2020). A Pattern-Recognition-Based Ensemble Data Imputation Framework for Sensors from Building Energy Systems. Sensors, 20(20), 5947. </w:t>
            </w:r>
          </w:p>
          <w:p w14:paraId="6DCFF73C" w14:textId="77777777" w:rsidR="00AB0F2C" w:rsidRPr="006E34AA" w:rsidRDefault="00AB0F2C" w:rsidP="007979B2">
            <w:pPr>
              <w:pStyle w:val="Ondertitel"/>
            </w:pPr>
            <w:hyperlink r:id="rId13" w:history="1">
              <w:r w:rsidRPr="00B3057F">
                <w:rPr>
                  <w:rStyle w:val="Hyperlink"/>
                  <w:rFonts w:eastAsiaTheme="minorEastAsia"/>
                </w:rPr>
                <w:t>https://doi.org/10.3390/s20205947</w:t>
              </w:r>
            </w:hyperlink>
          </w:p>
        </w:tc>
      </w:tr>
      <w:tr w:rsidR="00AB0F2C" w14:paraId="7169AF23" w14:textId="77777777" w:rsidTr="00AB0F2C">
        <w:tc>
          <w:tcPr>
            <w:tcW w:w="1525" w:type="dxa"/>
          </w:tcPr>
          <w:p w14:paraId="3D87E799" w14:textId="77777777" w:rsidR="00AB0F2C" w:rsidRDefault="00AB0F2C" w:rsidP="007979B2">
            <w:pPr>
              <w:rPr>
                <w:b/>
                <w:bCs/>
              </w:rPr>
            </w:pPr>
            <w:r>
              <w:rPr>
                <w:b/>
                <w:bCs/>
              </w:rPr>
              <w:t>Bi-directional data imputation</w:t>
            </w:r>
          </w:p>
        </w:tc>
        <w:tc>
          <w:tcPr>
            <w:tcW w:w="3240" w:type="dxa"/>
            <w:shd w:val="clear" w:color="auto" w:fill="auto"/>
          </w:tcPr>
          <w:p w14:paraId="21CC9D85" w14:textId="77777777" w:rsidR="00AB0F2C" w:rsidRPr="00196B87" w:rsidRDefault="00AB0F2C" w:rsidP="007979B2">
            <w:r>
              <w:t>T</w:t>
            </w:r>
            <w:r w:rsidRPr="00D96594">
              <w:t>his study proposed a methodology, namely the hybrid Long Short Term Memory model with Bi-directional Imputation and Transfer Learning</w:t>
            </w:r>
            <w:r w:rsidRPr="00AB0F2C">
              <w:rPr>
                <w:rFonts w:ascii="Georgia" w:hAnsi="Georgia"/>
                <w:color w:val="CBC6C0"/>
                <w:sz w:val="27"/>
                <w:szCs w:val="27"/>
              </w:rPr>
              <w:t xml:space="preserve"> </w:t>
            </w:r>
            <w:r w:rsidRPr="00D96594">
              <w:t>(LSTM-BIT). It integrates the</w:t>
            </w:r>
            <w:r w:rsidRPr="00AB0F2C">
              <w:rPr>
                <w:rFonts w:ascii="Georgia" w:hAnsi="Georgia"/>
                <w:color w:val="CBC6C0"/>
                <w:sz w:val="27"/>
                <w:szCs w:val="27"/>
              </w:rPr>
              <w:t xml:space="preserve"> </w:t>
            </w:r>
            <w:r w:rsidRPr="00D96594">
              <w:t xml:space="preserve">powerful </w:t>
            </w:r>
            <w:proofErr w:type="spellStart"/>
            <w:r w:rsidRPr="00D96594">
              <w:t>modeling</w:t>
            </w:r>
            <w:proofErr w:type="spellEnd"/>
            <w:r w:rsidRPr="00D96594">
              <w:t xml:space="preserve"> ability of deep learning networks and flexible transferability of transfer learning</w:t>
            </w:r>
          </w:p>
        </w:tc>
        <w:tc>
          <w:tcPr>
            <w:tcW w:w="4860" w:type="dxa"/>
          </w:tcPr>
          <w:p w14:paraId="41C3AEFD" w14:textId="77777777" w:rsidR="00AB0F2C" w:rsidRDefault="00AB0F2C" w:rsidP="007979B2">
            <w:pPr>
              <w:pStyle w:val="Ondertitel"/>
            </w:pPr>
            <w:r w:rsidRPr="00C752D5">
              <w:rPr>
                <w:lang w:val="nl-NL"/>
              </w:rPr>
              <w:t xml:space="preserve">Ma, J., </w:t>
            </w:r>
            <w:proofErr w:type="spellStart"/>
            <w:r w:rsidRPr="00C752D5">
              <w:rPr>
                <w:lang w:val="nl-NL"/>
              </w:rPr>
              <w:t>Cheng</w:t>
            </w:r>
            <w:proofErr w:type="spellEnd"/>
            <w:r w:rsidRPr="00C752D5">
              <w:rPr>
                <w:lang w:val="nl-NL"/>
              </w:rPr>
              <w:t xml:space="preserve">, J. C., </w:t>
            </w:r>
            <w:proofErr w:type="spellStart"/>
            <w:r w:rsidRPr="00C752D5">
              <w:rPr>
                <w:lang w:val="nl-NL"/>
              </w:rPr>
              <w:t>Jiang</w:t>
            </w:r>
            <w:proofErr w:type="spellEnd"/>
            <w:r w:rsidRPr="00C752D5">
              <w:rPr>
                <w:lang w:val="nl-NL"/>
              </w:rPr>
              <w:t xml:space="preserve">, F., Chen, W., Wang, M., &amp; </w:t>
            </w:r>
            <w:proofErr w:type="spellStart"/>
            <w:r w:rsidRPr="00C752D5">
              <w:rPr>
                <w:lang w:val="nl-NL"/>
              </w:rPr>
              <w:t>Zhai</w:t>
            </w:r>
            <w:proofErr w:type="spellEnd"/>
            <w:r w:rsidRPr="00C752D5">
              <w:rPr>
                <w:lang w:val="nl-NL"/>
              </w:rPr>
              <w:t xml:space="preserve">, C. (2020). </w:t>
            </w:r>
            <w:r w:rsidRPr="006E34AA">
              <w:t xml:space="preserve">A bi-directional missing data imputation scheme based on LSTM and transfer learning for building energy data. Energy and Buildings, 216, 109941. </w:t>
            </w:r>
          </w:p>
          <w:p w14:paraId="0B1CF82E" w14:textId="77777777" w:rsidR="00AB0F2C" w:rsidRPr="006E34AA" w:rsidRDefault="00AB0F2C" w:rsidP="007979B2">
            <w:pPr>
              <w:pStyle w:val="Ondertitel"/>
            </w:pPr>
            <w:hyperlink r:id="rId14" w:history="1">
              <w:r w:rsidRPr="00B3057F">
                <w:rPr>
                  <w:rStyle w:val="Hyperlink"/>
                  <w:rFonts w:eastAsiaTheme="minorEastAsia"/>
                </w:rPr>
                <w:t>https://doi.org/10.1016/j.enbuild.2020.109941</w:t>
              </w:r>
            </w:hyperlink>
          </w:p>
        </w:tc>
      </w:tr>
      <w:tr w:rsidR="00AB0F2C" w:rsidRPr="00AB0F2C" w14:paraId="62E612A4" w14:textId="77777777" w:rsidTr="007979B2">
        <w:tc>
          <w:tcPr>
            <w:tcW w:w="1525" w:type="dxa"/>
          </w:tcPr>
          <w:p w14:paraId="7E70B4EB" w14:textId="77777777" w:rsidR="00AB0F2C" w:rsidRDefault="00AB0F2C" w:rsidP="007979B2">
            <w:pPr>
              <w:rPr>
                <w:b/>
                <w:bCs/>
              </w:rPr>
            </w:pPr>
            <w:r>
              <w:rPr>
                <w:b/>
                <w:bCs/>
              </w:rPr>
              <w:t>Machine learning for energy data</w:t>
            </w:r>
          </w:p>
        </w:tc>
        <w:tc>
          <w:tcPr>
            <w:tcW w:w="3240" w:type="dxa"/>
          </w:tcPr>
          <w:p w14:paraId="44D98818" w14:textId="77777777" w:rsidR="00AB0F2C" w:rsidRPr="00196B87" w:rsidRDefault="00AB0F2C" w:rsidP="007979B2">
            <w:r w:rsidRPr="00AB0F2C">
              <w:rPr>
                <w:sz w:val="20"/>
                <w:szCs w:val="20"/>
              </w:rPr>
              <w:t>this research aims to address the problems by developing a predictive model for energy consumption in Microsoft Azure cloud-based machine learning platform. Three methodologies which are Support Vector Machine, Artificial Neural Network, and k-Nearest Neighbour are proposed for the algorithm of the predictive model. </w:t>
            </w:r>
          </w:p>
        </w:tc>
        <w:tc>
          <w:tcPr>
            <w:tcW w:w="4860" w:type="dxa"/>
          </w:tcPr>
          <w:p w14:paraId="6846C9C6" w14:textId="77777777" w:rsidR="00AB0F2C" w:rsidRDefault="00AB0F2C" w:rsidP="007979B2">
            <w:pPr>
              <w:pStyle w:val="Ondertitel"/>
            </w:pPr>
            <w:proofErr w:type="spellStart"/>
            <w:r w:rsidRPr="006E34AA">
              <w:t>Shapi</w:t>
            </w:r>
            <w:proofErr w:type="spellEnd"/>
            <w:r w:rsidRPr="006E34AA">
              <w:t xml:space="preserve">, M. K. M., Ramli, N. A., &amp; </w:t>
            </w:r>
            <w:proofErr w:type="spellStart"/>
            <w:r w:rsidRPr="006E34AA">
              <w:t>Awalin</w:t>
            </w:r>
            <w:proofErr w:type="spellEnd"/>
            <w:r w:rsidRPr="006E34AA">
              <w:t xml:space="preserve">, L. J. (2021). Energy consumption prediction by using machine learning for smart building: Case study in Malaysia. Developments in the Built Environment, 5, 100037. </w:t>
            </w:r>
          </w:p>
          <w:p w14:paraId="7EB78E96" w14:textId="77777777" w:rsidR="00AB0F2C" w:rsidRPr="006E34AA" w:rsidRDefault="00AB0F2C" w:rsidP="007979B2">
            <w:pPr>
              <w:pStyle w:val="Ondertitel"/>
            </w:pPr>
            <w:hyperlink r:id="rId15" w:history="1">
              <w:r w:rsidRPr="00B3057F">
                <w:rPr>
                  <w:rStyle w:val="Hyperlink"/>
                  <w:rFonts w:eastAsiaTheme="minorEastAsia"/>
                </w:rPr>
                <w:t>https://doi.org/10.1016/j.dibe.2020.100037</w:t>
              </w:r>
            </w:hyperlink>
          </w:p>
        </w:tc>
      </w:tr>
    </w:tbl>
    <w:p w14:paraId="52BAA755" w14:textId="77777777" w:rsidR="00AB0F2C" w:rsidRPr="00AB0F2C" w:rsidRDefault="00AB0F2C" w:rsidP="00AB0F2C">
      <w:pPr>
        <w:rPr>
          <w:lang w:val="en-US"/>
        </w:rPr>
      </w:pPr>
    </w:p>
    <w:sectPr w:rsidR="00AB0F2C" w:rsidRPr="00AB0F2C">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A7900" w14:textId="77777777" w:rsidR="00CE5933" w:rsidRDefault="00CE5933" w:rsidP="00AB0F2C">
      <w:pPr>
        <w:spacing w:after="0" w:line="240" w:lineRule="auto"/>
      </w:pPr>
      <w:r>
        <w:separator/>
      </w:r>
    </w:p>
  </w:endnote>
  <w:endnote w:type="continuationSeparator" w:id="0">
    <w:p w14:paraId="76CCA8C5" w14:textId="77777777" w:rsidR="00CE5933" w:rsidRDefault="00CE5933" w:rsidP="00AB0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79EC" w14:textId="77777777" w:rsidR="00CE5933" w:rsidRDefault="00CE5933" w:rsidP="00AB0F2C">
      <w:pPr>
        <w:spacing w:after="0" w:line="240" w:lineRule="auto"/>
      </w:pPr>
      <w:r>
        <w:separator/>
      </w:r>
    </w:p>
  </w:footnote>
  <w:footnote w:type="continuationSeparator" w:id="0">
    <w:p w14:paraId="6F00A55E" w14:textId="77777777" w:rsidR="00CE5933" w:rsidRDefault="00CE5933" w:rsidP="00AB0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09BE" w14:textId="1E921443" w:rsidR="00AB0F2C" w:rsidRPr="00AB0F2C" w:rsidRDefault="00AB0F2C" w:rsidP="00AB0F2C">
    <w:pPr>
      <w:jc w:val="right"/>
    </w:pPr>
    <w:r>
      <w:t>P</w:t>
    </w:r>
    <w:r w:rsidRPr="00AB0F2C">
      <w:t>ortfolio</w:t>
    </w:r>
    <w:r>
      <w:t xml:space="preserve"> |</w:t>
    </w:r>
    <w:r w:rsidRPr="00AB0F2C">
      <w:t xml:space="preserve"> Ramon van der Elst </w:t>
    </w:r>
    <w:r>
      <w:t xml:space="preserve">| </w:t>
    </w:r>
    <w:r w:rsidRPr="00AB0F2C">
      <w:t>16077466</w:t>
    </w:r>
  </w:p>
  <w:p w14:paraId="7B57848F" w14:textId="77777777" w:rsidR="00AB0F2C" w:rsidRDefault="00AB0F2C" w:rsidP="00AB0F2C">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2C"/>
    <w:rsid w:val="00AB0F2C"/>
    <w:rsid w:val="00C32BB9"/>
    <w:rsid w:val="00CE59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4B24"/>
  <w15:chartTrackingRefBased/>
  <w15:docId w15:val="{0A4F8F04-B985-4323-A4AB-2EF13585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0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B0F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0F2C"/>
  </w:style>
  <w:style w:type="paragraph" w:styleId="Voettekst">
    <w:name w:val="footer"/>
    <w:basedOn w:val="Standaard"/>
    <w:link w:val="VoettekstChar"/>
    <w:uiPriority w:val="99"/>
    <w:unhideWhenUsed/>
    <w:rsid w:val="00AB0F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0F2C"/>
  </w:style>
  <w:style w:type="character" w:customStyle="1" w:styleId="Kop1Char">
    <w:name w:val="Kop 1 Char"/>
    <w:basedOn w:val="Standaardalinea-lettertype"/>
    <w:link w:val="Kop1"/>
    <w:uiPriority w:val="9"/>
    <w:rsid w:val="00AB0F2C"/>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B0F2C"/>
    <w:rPr>
      <w:color w:val="0563C1" w:themeColor="hyperlink"/>
      <w:u w:val="single"/>
    </w:rPr>
  </w:style>
  <w:style w:type="paragraph" w:styleId="Ondertitel">
    <w:name w:val="Subtitle"/>
    <w:basedOn w:val="Standaard"/>
    <w:next w:val="Standaard"/>
    <w:link w:val="OndertitelChar"/>
    <w:uiPriority w:val="11"/>
    <w:qFormat/>
    <w:rsid w:val="00AB0F2C"/>
    <w:rPr>
      <w:rFonts w:ascii="Calibri" w:eastAsia="Times New Roman" w:hAnsi="Calibri" w:cs="Calibri"/>
      <w:color w:val="000000"/>
      <w:sz w:val="16"/>
      <w:szCs w:val="16"/>
      <w:lang w:val="en-US"/>
    </w:rPr>
  </w:style>
  <w:style w:type="character" w:customStyle="1" w:styleId="OndertitelChar">
    <w:name w:val="Ondertitel Char"/>
    <w:basedOn w:val="Standaardalinea-lettertype"/>
    <w:link w:val="Ondertitel"/>
    <w:uiPriority w:val="11"/>
    <w:rsid w:val="00AB0F2C"/>
    <w:rPr>
      <w:rFonts w:ascii="Calibri" w:eastAsia="Times New Roman" w:hAnsi="Calibri" w:cs="Calibri"/>
      <w:color w:val="000000"/>
      <w:sz w:val="16"/>
      <w:szCs w:val="16"/>
      <w:lang w:val="en-US"/>
    </w:rPr>
  </w:style>
  <w:style w:type="table" w:styleId="Tabelraster">
    <w:name w:val="Table Grid"/>
    <w:basedOn w:val="Standaardtabel"/>
    <w:uiPriority w:val="39"/>
    <w:rsid w:val="00AB0F2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614/rj-2018-024" TargetMode="External"/><Relationship Id="rId13" Type="http://schemas.openxmlformats.org/officeDocument/2006/relationships/hyperlink" Target="https://doi.org/10.3390/s2020594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21037/atm.2016.03.37" TargetMode="External"/><Relationship Id="rId12" Type="http://schemas.openxmlformats.org/officeDocument/2006/relationships/hyperlink" Target="https://doi.org/10.1109/sege.2019.885996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093/biomet/82.2.453" TargetMode="External"/><Relationship Id="rId11" Type="http://schemas.openxmlformats.org/officeDocument/2006/relationships/hyperlink" Target="https://doi.org/10.1038/s41598-018-24271-9" TargetMode="External"/><Relationship Id="rId5" Type="http://schemas.openxmlformats.org/officeDocument/2006/relationships/endnotes" Target="endnotes.xml"/><Relationship Id="rId15" Type="http://schemas.openxmlformats.org/officeDocument/2006/relationships/hyperlink" Target="https://doi.org/10.1016/j.dibe.2020.100037" TargetMode="External"/><Relationship Id="rId10" Type="http://schemas.openxmlformats.org/officeDocument/2006/relationships/hyperlink" Target="https://doi.org/10.1007/bf00993481" TargetMode="External"/><Relationship Id="rId4" Type="http://schemas.openxmlformats.org/officeDocument/2006/relationships/footnotes" Target="footnotes.xml"/><Relationship Id="rId9" Type="http://schemas.openxmlformats.org/officeDocument/2006/relationships/hyperlink" Target="https://doi.org/10.1109/isgt.2016.7781213" TargetMode="External"/><Relationship Id="rId14" Type="http://schemas.openxmlformats.org/officeDocument/2006/relationships/hyperlink" Target="https://doi.org/10.1016/j.enbuild.2020.10994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vdELst</dc:creator>
  <cp:keywords/>
  <dc:description/>
  <cp:lastModifiedBy>Ramon vdELst</cp:lastModifiedBy>
  <cp:revision>1</cp:revision>
  <dcterms:created xsi:type="dcterms:W3CDTF">2022-02-03T20:14:00Z</dcterms:created>
  <dcterms:modified xsi:type="dcterms:W3CDTF">2022-02-03T20:16:00Z</dcterms:modified>
</cp:coreProperties>
</file>