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DC896">
      <w:pPr>
        <w:snapToGrid w:val="0"/>
        <w:spacing w:line="360" w:lineRule="auto"/>
        <w:rPr>
          <w:rFonts w:ascii="黑体" w:hAnsi="宋体" w:eastAsia="黑体"/>
          <w:sz w:val="44"/>
          <w:szCs w:val="44"/>
        </w:rPr>
      </w:pPr>
    </w:p>
    <w:p w14:paraId="1C491789">
      <w:pPr>
        <w:snapToGrid w:val="0"/>
        <w:spacing w:line="360" w:lineRule="auto"/>
        <w:jc w:val="center"/>
        <w:rPr>
          <w:rFonts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上海理工大学光电信息与计算机工程学院</w:t>
      </w:r>
    </w:p>
    <w:p w14:paraId="5A9FE6E4">
      <w:pPr>
        <w:snapToGrid w:val="0"/>
        <w:spacing w:line="360" w:lineRule="auto"/>
        <w:jc w:val="center"/>
        <w:rPr>
          <w:rFonts w:ascii="黑体" w:hAnsi="宋体" w:eastAsia="黑体"/>
          <w:sz w:val="32"/>
          <w:szCs w:val="32"/>
        </w:rPr>
      </w:pPr>
    </w:p>
    <w:p w14:paraId="6C08C16C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>
        <w:rPr>
          <w:rFonts w:hint="eastAsia" w:ascii="仿宋_GB2312" w:eastAsia="仿宋_GB2312"/>
          <w:b/>
          <w:sz w:val="52"/>
          <w:szCs w:val="52"/>
        </w:rPr>
        <w:t>《</w:t>
      </w:r>
      <w:r>
        <w:rPr>
          <w:rFonts w:hint="eastAsia" w:ascii="仿宋_GB2312" w:eastAsia="仿宋_GB2312"/>
          <w:b/>
          <w:sz w:val="52"/>
          <w:szCs w:val="52"/>
          <w:lang w:val="en-US" w:eastAsia="zh-CN"/>
        </w:rPr>
        <w:t>大数据专业课程设计</w:t>
      </w:r>
      <w:r>
        <w:rPr>
          <w:rFonts w:hint="eastAsia" w:ascii="仿宋_GB2312" w:eastAsia="仿宋_GB2312"/>
          <w:b/>
          <w:sz w:val="52"/>
          <w:szCs w:val="52"/>
        </w:rPr>
        <w:t>》实验报告</w:t>
      </w:r>
    </w:p>
    <w:p w14:paraId="5AB2DD80"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>
        <w:rPr>
          <w:rFonts w:ascii="仿宋_GB2312" w:eastAsia="仿宋_GB2312"/>
          <w:b/>
          <w:sz w:val="31"/>
        </w:rPr>
        <w:drawing>
          <wp:inline distT="0" distB="0" distL="0" distR="0">
            <wp:extent cx="2724150" cy="2753995"/>
            <wp:effectExtent l="0" t="0" r="6350" b="1905"/>
            <wp:docPr id="2" name="图片 2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fz\Desktop\单独校徽（正式版）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078" cy="275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A146B3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专　　业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数据科学与大数据</w:t>
      </w:r>
      <w:r>
        <w:rPr>
          <w:rFonts w:ascii="仿宋_GB2312" w:eastAsia="仿宋_GB2312"/>
          <w:b/>
          <w:sz w:val="31"/>
          <w:u w:val="single"/>
        </w:rPr>
        <w:t xml:space="preserve"> </w:t>
      </w:r>
    </w:p>
    <w:p w14:paraId="34BE9C07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姓</w:t>
      </w:r>
      <w:r>
        <w:rPr>
          <w:rFonts w:ascii="仿宋_GB2312" w:eastAsia="仿宋_GB2312"/>
          <w:b/>
          <w:sz w:val="31"/>
        </w:rPr>
        <w:t xml:space="preserve">    </w:t>
      </w:r>
      <w:r>
        <w:rPr>
          <w:rFonts w:hint="eastAsia" w:ascii="仿宋_GB2312" w:eastAsia="仿宋_GB2312"/>
          <w:b/>
          <w:sz w:val="31"/>
        </w:rPr>
        <w:t>名　</w:t>
      </w:r>
      <w:r>
        <w:rPr>
          <w:rFonts w:hint="eastAsia" w:ascii="仿宋_GB2312" w:eastAsia="仿宋_GB2312"/>
          <w:b/>
          <w:sz w:val="31"/>
          <w:u w:val="single"/>
        </w:rPr>
        <w:t>　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金田泉</w:t>
      </w:r>
      <w:r>
        <w:rPr>
          <w:rFonts w:ascii="仿宋_GB2312" w:eastAsia="仿宋_GB2312"/>
          <w:b/>
          <w:sz w:val="31"/>
          <w:u w:val="single"/>
        </w:rPr>
        <w:t xml:space="preserve">           </w:t>
      </w:r>
    </w:p>
    <w:p w14:paraId="3E529B80">
      <w:pPr>
        <w:snapToGrid w:val="0"/>
        <w:spacing w:line="822" w:lineRule="atLeast"/>
        <w:ind w:firstLine="2520"/>
        <w:rPr>
          <w:rFonts w:hint="eastAsia" w:eastAsia="仿宋_GB2312"/>
          <w:lang w:val="en-US" w:eastAsia="zh-CN"/>
        </w:rPr>
      </w:pPr>
      <w:r>
        <w:rPr>
          <w:rFonts w:hint="eastAsia" w:ascii="仿宋_GB2312" w:eastAsia="仿宋_GB2312"/>
          <w:b/>
          <w:sz w:val="31"/>
        </w:rPr>
        <w:t>学　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hint="eastAsia" w:ascii="仿宋_GB2312" w:eastAsia="仿宋_GB2312"/>
          <w:b/>
          <w:sz w:val="31"/>
        </w:rPr>
        <w:t>号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2235060711</w:t>
      </w:r>
      <w:r>
        <w:rPr>
          <w:rFonts w:ascii="仿宋_GB2312" w:eastAsia="仿宋_GB2312"/>
          <w:b/>
          <w:sz w:val="31"/>
          <w:u w:val="single"/>
        </w:rPr>
        <w:t xml:space="preserve">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</w:t>
      </w:r>
    </w:p>
    <w:p w14:paraId="18CE20CE">
      <w:pPr>
        <w:snapToGrid w:val="0"/>
        <w:spacing w:line="822" w:lineRule="atLeast"/>
        <w:ind w:firstLine="2520"/>
        <w:rPr>
          <w:rFonts w:hint="eastAsia" w:eastAsia="仿宋_GB2312"/>
          <w:lang w:val="en-US" w:eastAsia="zh-CN"/>
        </w:rPr>
      </w:pPr>
      <w:r>
        <w:rPr>
          <w:rFonts w:hint="eastAsia" w:ascii="仿宋_GB2312" w:eastAsia="仿宋_GB2312"/>
          <w:b/>
          <w:sz w:val="31"/>
        </w:rPr>
        <w:t>年　　级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2022级</w:t>
      </w:r>
      <w:r>
        <w:rPr>
          <w:rFonts w:ascii="仿宋_GB2312" w:eastAsia="仿宋_GB2312"/>
          <w:b/>
          <w:sz w:val="31"/>
          <w:u w:val="single"/>
        </w:rPr>
        <w:t xml:space="preserve">   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</w:t>
      </w:r>
    </w:p>
    <w:p w14:paraId="32357C74">
      <w:pPr>
        <w:snapToGrid w:val="0"/>
        <w:spacing w:line="822" w:lineRule="atLeast"/>
        <w:ind w:left="4211" w:leftChars="1199" w:hanging="1693" w:hangingChars="544"/>
        <w:rPr>
          <w:rFonts w:hint="default" w:ascii="仿宋_GB2312" w:eastAsia="仿宋_GB2312"/>
          <w:b/>
          <w:sz w:val="31"/>
          <w:u w:val="single"/>
          <w:lang w:val="en-US" w:eastAsia="zh-CN"/>
        </w:rPr>
      </w:pPr>
      <w:r>
        <w:rPr>
          <w:rFonts w:hint="eastAsia" w:ascii="仿宋_GB2312" w:eastAsia="仿宋_GB2312"/>
          <w:b/>
          <w:sz w:val="31"/>
        </w:rPr>
        <w:t>指导教师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李然</w:t>
      </w:r>
      <w:r>
        <w:rPr>
          <w:rFonts w:hint="eastAsia" w:ascii="仿宋_GB2312" w:eastAsia="仿宋_GB2312"/>
          <w:b/>
          <w:sz w:val="31"/>
          <w:u w:val="single"/>
        </w:rPr>
        <w:t xml:space="preserve">    </w:t>
      </w:r>
      <w:r>
        <w:rPr>
          <w:rFonts w:ascii="仿宋_GB2312" w:eastAsia="仿宋_GB2312"/>
          <w:b/>
          <w:sz w:val="31"/>
          <w:u w:val="single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</w:t>
      </w:r>
    </w:p>
    <w:p w14:paraId="7B132921">
      <w:pPr>
        <w:snapToGrid w:val="0"/>
        <w:spacing w:line="822" w:lineRule="atLeast"/>
        <w:ind w:left="4211" w:leftChars="1199" w:hanging="1693" w:hangingChars="544"/>
        <w:rPr>
          <w:rFonts w:hint="default" w:ascii="仿宋_GB2312" w:eastAsia="仿宋_GB2312"/>
          <w:b/>
          <w:sz w:val="31"/>
          <w:u w:val="single"/>
          <w:lang w:val="en-US" w:eastAsia="zh-CN"/>
        </w:rPr>
      </w:pPr>
      <w:r>
        <w:rPr>
          <w:rFonts w:hint="eastAsia" w:ascii="仿宋_GB2312" w:eastAsia="仿宋_GB2312"/>
          <w:b/>
          <w:sz w:val="31"/>
        </w:rPr>
        <w:t>成    绩：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    </w:t>
      </w:r>
      <w:r>
        <w:rPr>
          <w:rFonts w:ascii="仿宋_GB2312" w:eastAsia="仿宋_GB2312"/>
          <w:b/>
          <w:sz w:val="31"/>
          <w:u w:val="single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   </w:t>
      </w:r>
    </w:p>
    <w:p w14:paraId="410A2FA8">
      <w:pPr>
        <w:snapToGrid w:val="0"/>
        <w:spacing w:line="822" w:lineRule="atLeast"/>
        <w:ind w:left="4211" w:leftChars="1199" w:hanging="1693" w:hangingChars="544"/>
        <w:rPr>
          <w:rFonts w:hint="default" w:ascii="仿宋_GB2312" w:eastAsia="仿宋_GB2312"/>
          <w:b/>
          <w:sz w:val="31"/>
          <w:u w:val="single"/>
          <w:lang w:val="en-US" w:eastAsia="zh-CN"/>
        </w:rPr>
      </w:pPr>
      <w:r>
        <w:rPr>
          <w:rFonts w:hint="eastAsia" w:ascii="仿宋_GB2312" w:eastAsia="仿宋_GB2312"/>
          <w:b/>
          <w:sz w:val="31"/>
        </w:rPr>
        <w:t>教师签字：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    </w:t>
      </w:r>
      <w:r>
        <w:rPr>
          <w:rFonts w:ascii="仿宋_GB2312" w:eastAsia="仿宋_GB2312"/>
          <w:b/>
          <w:sz w:val="31"/>
          <w:u w:val="single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   </w:t>
      </w:r>
    </w:p>
    <w:p w14:paraId="02D5D669">
      <w:pPr>
        <w:rPr>
          <w:rFonts w:hint="default"/>
          <w:b/>
          <w:bCs/>
        </w:rPr>
      </w:pPr>
    </w:p>
    <w:p w14:paraId="04B25811">
      <w:pPr>
        <w:rPr>
          <w:rFonts w:hint="default"/>
          <w:b/>
          <w:bCs/>
        </w:rPr>
      </w:pPr>
    </w:p>
    <w:p w14:paraId="6AC7C300">
      <w:pPr>
        <w:rPr>
          <w:rFonts w:hint="default"/>
          <w:b/>
          <w:bCs/>
        </w:rPr>
      </w:pPr>
    </w:p>
    <w:p w14:paraId="27F630D5">
      <w:pPr>
        <w:rPr>
          <w:rFonts w:hint="default"/>
          <w:b/>
          <w:bCs/>
        </w:rPr>
      </w:pPr>
    </w:p>
    <w:p w14:paraId="107018EB">
      <w:pPr>
        <w:rPr>
          <w:rFonts w:hint="default"/>
          <w:b/>
          <w:bCs/>
        </w:rPr>
      </w:pPr>
    </w:p>
    <w:p w14:paraId="5C20D223">
      <w:pPr>
        <w:rPr>
          <w:rFonts w:hint="default"/>
          <w:b/>
          <w:bCs/>
        </w:rPr>
      </w:pPr>
    </w:p>
    <w:p w14:paraId="5FD7B1DE">
      <w:pPr>
        <w:rPr>
          <w:rFonts w:hint="default"/>
          <w:b/>
          <w:bCs/>
        </w:rPr>
      </w:pPr>
    </w:p>
    <w:p w14:paraId="13AC48B3">
      <w:pPr>
        <w:rPr>
          <w:rFonts w:hint="default"/>
          <w:b/>
          <w:bCs/>
        </w:rPr>
      </w:pPr>
    </w:p>
    <w:p w14:paraId="0D9CEA84">
      <w:pPr>
        <w:rPr>
          <w:rFonts w:hint="default"/>
          <w:b/>
          <w:bCs/>
        </w:rPr>
      </w:pPr>
    </w:p>
    <w:p w14:paraId="0BE1C5EA">
      <w:pPr>
        <w:rPr>
          <w:rFonts w:hint="default"/>
          <w:b/>
          <w:bCs/>
        </w:rPr>
      </w:pPr>
    </w:p>
    <w:p w14:paraId="5672A19A">
      <w:pPr>
        <w:rPr>
          <w:rFonts w:hint="default"/>
          <w:b/>
          <w:bCs/>
        </w:rPr>
      </w:pPr>
    </w:p>
    <w:p w14:paraId="6C3A7744">
      <w:pPr>
        <w:rPr>
          <w:rFonts w:hint="default"/>
          <w:b/>
          <w:bCs/>
        </w:rPr>
      </w:pPr>
    </w:p>
    <w:p w14:paraId="6B3184AD">
      <w:pPr>
        <w:rPr>
          <w:rFonts w:hint="default"/>
          <w:b/>
          <w:bCs/>
        </w:rPr>
      </w:pPr>
    </w:p>
    <w:p w14:paraId="562B3607">
      <w:pPr>
        <w:rPr>
          <w:rFonts w:hint="default"/>
          <w:b/>
          <w:bCs/>
        </w:rPr>
      </w:pPr>
    </w:p>
    <w:p w14:paraId="70B04F08">
      <w:pPr>
        <w:rPr>
          <w:rFonts w:hint="default"/>
          <w:b/>
          <w:bCs/>
        </w:rPr>
      </w:pPr>
    </w:p>
    <w:p w14:paraId="05D705FC">
      <w:pPr>
        <w:rPr>
          <w:rFonts w:hint="default"/>
          <w:b/>
          <w:bCs/>
        </w:rPr>
      </w:pPr>
    </w:p>
    <w:p w14:paraId="71E864A8">
      <w:pPr>
        <w:rPr>
          <w:rFonts w:hint="default"/>
          <w:b/>
          <w:bCs/>
        </w:rPr>
      </w:pPr>
    </w:p>
    <w:p w14:paraId="2F26FBF9">
      <w:pPr>
        <w:rPr>
          <w:rFonts w:hint="default"/>
          <w:b/>
          <w:bCs/>
        </w:rPr>
      </w:pPr>
    </w:p>
    <w:p w14:paraId="7AB7F80D">
      <w:pPr>
        <w:rPr>
          <w:rFonts w:hint="default"/>
          <w:b/>
          <w:bCs/>
        </w:rPr>
      </w:pPr>
    </w:p>
    <w:p w14:paraId="081D460E">
      <w:pPr>
        <w:rPr>
          <w:rFonts w:hint="default"/>
          <w:b/>
          <w:bCs/>
        </w:rPr>
      </w:pPr>
    </w:p>
    <w:p w14:paraId="2F385B04">
      <w:pPr>
        <w:rPr>
          <w:rFonts w:hint="default"/>
          <w:b/>
          <w:bCs/>
        </w:rPr>
      </w:pPr>
    </w:p>
    <w:p w14:paraId="001BBDFC">
      <w:pPr>
        <w:rPr>
          <w:rFonts w:hint="default"/>
          <w:b/>
          <w:bCs/>
        </w:rPr>
      </w:pPr>
    </w:p>
    <w:p w14:paraId="40B0D4A4">
      <w:pPr>
        <w:rPr>
          <w:rFonts w:hint="default"/>
          <w:b/>
          <w:bCs/>
        </w:rPr>
      </w:pPr>
    </w:p>
    <w:p w14:paraId="5E085743">
      <w:pPr>
        <w:rPr>
          <w:rFonts w:hint="default"/>
          <w:b/>
          <w:bCs/>
        </w:rPr>
      </w:pPr>
    </w:p>
    <w:p w14:paraId="3B7E0E50">
      <w:pPr>
        <w:rPr>
          <w:rFonts w:hint="default"/>
          <w:b/>
          <w:bCs/>
        </w:rPr>
      </w:pPr>
    </w:p>
    <w:p w14:paraId="4E1F9734">
      <w:pPr>
        <w:rPr>
          <w:rFonts w:hint="default"/>
          <w:b/>
          <w:bCs/>
        </w:rPr>
      </w:pPr>
    </w:p>
    <w:p w14:paraId="2E7F4150">
      <w:pPr>
        <w:rPr>
          <w:rFonts w:hint="default"/>
          <w:b/>
          <w:bCs/>
        </w:rPr>
      </w:pPr>
    </w:p>
    <w:p w14:paraId="75817A4B">
      <w:pPr>
        <w:rPr>
          <w:rFonts w:hint="default"/>
          <w:b/>
          <w:bCs/>
        </w:rPr>
      </w:pPr>
    </w:p>
    <w:p w14:paraId="44DEF37B">
      <w:pPr>
        <w:rPr>
          <w:rFonts w:hint="default"/>
          <w:b/>
          <w:bCs/>
        </w:rPr>
      </w:pPr>
    </w:p>
    <w:p w14:paraId="259E99BF">
      <w:pPr>
        <w:rPr>
          <w:rFonts w:hint="default"/>
          <w:b/>
          <w:bCs/>
        </w:rPr>
      </w:pPr>
    </w:p>
    <w:p w14:paraId="7DD8F235">
      <w:pPr>
        <w:rPr>
          <w:rFonts w:hint="default"/>
          <w:b/>
          <w:bCs/>
        </w:rPr>
      </w:pPr>
    </w:p>
    <w:p w14:paraId="6564D472">
      <w:pPr>
        <w:rPr>
          <w:rFonts w:hint="default"/>
          <w:b/>
          <w:bCs/>
        </w:rPr>
      </w:pPr>
    </w:p>
    <w:p w14:paraId="2AEABA65">
      <w:pPr>
        <w:rPr>
          <w:rFonts w:hint="default"/>
          <w:b/>
          <w:bCs/>
        </w:rPr>
      </w:pPr>
    </w:p>
    <w:p w14:paraId="4ACD1865">
      <w:pPr>
        <w:rPr>
          <w:rFonts w:hint="default"/>
          <w:b/>
          <w:bCs/>
        </w:rPr>
      </w:pPr>
    </w:p>
    <w:p w14:paraId="786EFB9C">
      <w:pPr>
        <w:rPr>
          <w:rFonts w:hint="default"/>
          <w:b/>
          <w:bCs/>
        </w:rPr>
      </w:pPr>
    </w:p>
    <w:p w14:paraId="3B1E4232">
      <w:pPr>
        <w:rPr>
          <w:rFonts w:hint="default"/>
          <w:b/>
          <w:bCs/>
        </w:rPr>
      </w:pPr>
    </w:p>
    <w:p w14:paraId="73A9366F">
      <w:pPr>
        <w:rPr>
          <w:rFonts w:hint="default"/>
          <w:b/>
          <w:bCs/>
        </w:rPr>
      </w:pPr>
    </w:p>
    <w:p w14:paraId="0544597C">
      <w:pPr>
        <w:rPr>
          <w:rFonts w:hint="default"/>
          <w:b/>
          <w:bCs/>
        </w:rPr>
      </w:pPr>
    </w:p>
    <w:p w14:paraId="2DC872E0">
      <w:pPr>
        <w:rPr>
          <w:rFonts w:hint="default"/>
          <w:b/>
          <w:bCs/>
        </w:rPr>
      </w:pPr>
    </w:p>
    <w:p w14:paraId="19EABB74">
      <w:pPr>
        <w:rPr>
          <w:rFonts w:hint="default"/>
          <w:b/>
          <w:bCs/>
        </w:rPr>
      </w:pPr>
    </w:p>
    <w:p w14:paraId="1A88D5C7">
      <w:pPr>
        <w:rPr>
          <w:rFonts w:hint="default"/>
          <w:b/>
          <w:bCs/>
        </w:rPr>
      </w:pPr>
    </w:p>
    <w:p w14:paraId="3CDC992C">
      <w:pPr>
        <w:rPr>
          <w:rFonts w:hint="default"/>
          <w:b/>
          <w:bCs/>
        </w:rPr>
      </w:pPr>
    </w:p>
    <w:p w14:paraId="0B43A4FC">
      <w:pPr>
        <w:rPr>
          <w:rFonts w:hint="default"/>
          <w:b/>
          <w:bCs/>
        </w:rPr>
      </w:pPr>
    </w:p>
    <w:p w14:paraId="7AC243F0">
      <w:pPr>
        <w:rPr>
          <w:rFonts w:hint="default"/>
          <w:b/>
          <w:bCs/>
        </w:rPr>
      </w:pPr>
    </w:p>
    <w:p w14:paraId="628B8BCB">
      <w:pPr>
        <w:rPr>
          <w:rFonts w:hint="default"/>
          <w:b/>
          <w:bCs/>
        </w:rPr>
      </w:pPr>
    </w:p>
    <w:p w14:paraId="516B2D03">
      <w:pPr>
        <w:rPr>
          <w:rFonts w:hint="default"/>
          <w:b/>
          <w:bCs/>
        </w:rPr>
      </w:pPr>
    </w:p>
    <w:p w14:paraId="05374021">
      <w:pPr>
        <w:rPr>
          <w:rFonts w:hint="default"/>
          <w:b/>
          <w:bCs/>
        </w:rPr>
      </w:pPr>
    </w:p>
    <w:p w14:paraId="7B1F67E7">
      <w:pPr>
        <w:rPr>
          <w:rFonts w:hint="default"/>
          <w:b/>
          <w:bCs/>
        </w:rPr>
      </w:pPr>
      <w:bookmarkStart w:id="0" w:name="_GoBack"/>
      <w:bookmarkEnd w:id="0"/>
      <w:r>
        <w:rPr>
          <w:rFonts w:hint="default"/>
          <w:b/>
          <w:bCs/>
        </w:rPr>
        <w:t>1、问题分析</w:t>
      </w:r>
    </w:p>
    <w:p w14:paraId="22FE3B17">
      <w:pPr>
        <w:rPr>
          <w:rFonts w:hint="default"/>
        </w:rPr>
      </w:pPr>
      <w:r>
        <w:rPr>
          <w:rFonts w:hint="default"/>
        </w:rPr>
        <w:t>本实验旨在探究完美洗牌的数学规律。完美洗牌是一种高度标准化的洗牌方式，常用于纸牌魔术。其核心问题是：对于一副含有m张牌的牌堆，进行n次同类型的完美洗牌后，牌堆顺序恢复到初始状态。请问m和n满足何种关系？</w:t>
      </w:r>
    </w:p>
    <w:p w14:paraId="356AADFD">
      <w:pPr>
        <w:rPr>
          <w:rFonts w:hint="default"/>
        </w:rPr>
      </w:pPr>
      <w:r>
        <w:rPr>
          <w:rFonts w:hint="default"/>
        </w:rPr>
        <w:t>为了解答这个问题，我们首先需要区分两种主要的完美洗牌类型：</w:t>
      </w:r>
    </w:p>
    <w:p w14:paraId="2CB15FBB">
      <w:pPr>
        <w:rPr>
          <w:rFonts w:hint="default"/>
        </w:rPr>
      </w:pPr>
      <w:r>
        <w:rPr>
          <w:rFonts w:hint="default"/>
        </w:rPr>
        <w:t>外洗牌 : 将牌堆精确地分成上下两半。洗牌时，将原顶部牌堆的第一张牌作为新牌堆的第一张，然后交替放置两半牌堆的牌。其关键特征是顶牌和底牌的位置保持不变。</w:t>
      </w:r>
    </w:p>
    <w:p w14:paraId="6590FFA0">
      <w:pPr>
        <w:rPr>
          <w:rFonts w:hint="eastAsia"/>
          <w:lang w:val="en-US" w:eastAsia="zh-CN"/>
        </w:rPr>
      </w:pPr>
      <w:r>
        <w:rPr>
          <w:rFonts w:hint="default"/>
        </w:rPr>
        <w:t>内洗牌 : 同样将牌堆精确分成上下两半。洗牌时，将原底部牌堆的第一张牌作为新牌堆的第一张，然后交替放置。其关键特征是原顶牌变为第二张，原底牌变为倒数第二张。</w:t>
      </w:r>
    </w:p>
    <w:p w14:paraId="07BA80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另外, 关于奇数牌的讨论比较复杂, 如何将牌分为两块的策略与如何插入的策略要讨论的情况很多, 认为不在完美洗牌的范畴内 ,本文不考虑牌数为奇数的情况。</w:t>
      </w:r>
    </w:p>
    <w:p w14:paraId="3E6A17E3">
      <w:pPr>
        <w:rPr>
          <w:rFonts w:hint="default"/>
          <w:b/>
          <w:bCs/>
        </w:rPr>
      </w:pPr>
      <w:r>
        <w:rPr>
          <w:rFonts w:hint="default"/>
          <w:b/>
          <w:bCs/>
        </w:rPr>
        <w:t>2、数据采集</w:t>
      </w:r>
    </w:p>
    <w:p w14:paraId="789781E7">
      <w:pPr>
        <w:rPr>
          <w:rFonts w:hint="default"/>
        </w:rPr>
      </w:pPr>
      <w:r>
        <w:rPr>
          <w:rFonts w:hint="default"/>
        </w:rPr>
        <w:t>为了获取不同牌数 m 所需的洗牌次数 n，我们采用模拟实验的方式进行数据采集。</w:t>
      </w:r>
    </w:p>
    <w:p w14:paraId="03D3BBFF">
      <w:pPr>
        <w:rPr>
          <w:rFonts w:hint="default"/>
        </w:rPr>
      </w:pPr>
      <w:r>
        <w:rPr>
          <w:rFonts w:hint="default"/>
        </w:rPr>
        <w:t>采集方法：工作流程如下：</w:t>
      </w:r>
    </w:p>
    <w:p w14:paraId="385E9764">
      <w:pPr>
        <w:rPr>
          <w:rFonts w:hint="default"/>
        </w:rPr>
      </w:pPr>
      <w:r>
        <w:rPr>
          <w:rFonts w:hint="default"/>
        </w:rPr>
        <w:t>初始化牌堆： 创建一个包含 m 张牌的有序数组，数组元素为 [1, 2, 3, ..., m]，代表初始顺序。</w:t>
      </w:r>
    </w:p>
    <w:p w14:paraId="76C4F26C">
      <w:pPr>
        <w:rPr>
          <w:rFonts w:hint="default"/>
        </w:rPr>
      </w:pPr>
      <w:r>
        <w:rPr>
          <w:rFonts w:hint="default"/>
        </w:rPr>
        <w:t>选择洗牌类型： 指定使用外洗牌 (outShuffle) 或内洗牌 (inShuffle) 的算法。</w:t>
      </w:r>
    </w:p>
    <w:p w14:paraId="50984815">
      <w:pPr>
        <w:rPr>
          <w:rFonts w:hint="default"/>
        </w:rPr>
      </w:pPr>
      <w:r>
        <w:rPr>
          <w:rFonts w:hint="default"/>
        </w:rPr>
        <w:t>循环洗牌：执行一次指定的洗牌操作。将洗牌次数计数器 count 加一。将当前牌序与初始顺序进行比较。</w:t>
      </w:r>
    </w:p>
    <w:p w14:paraId="3495A816">
      <w:pPr>
        <w:rPr>
          <w:rFonts w:hint="default"/>
        </w:rPr>
      </w:pPr>
      <w:r>
        <w:rPr>
          <w:rFonts w:hint="default"/>
        </w:rPr>
        <w:t>终止条件：如果当前牌序与初始顺序完全相同，则停止循环。</w:t>
      </w:r>
    </w:p>
    <w:p w14:paraId="4B4445BA">
      <w:pPr>
        <w:rPr>
          <w:rFonts w:hint="default"/>
        </w:rPr>
      </w:pPr>
      <w:r>
        <w:rPr>
          <w:rFonts w:hint="default"/>
        </w:rPr>
        <w:t>记录数据： 记录当前的牌数 m 和对应的洗牌次数 count。</w:t>
      </w:r>
    </w:p>
    <w:p w14:paraId="34AA9873">
      <w:pPr>
        <w:rPr>
          <w:rFonts w:hint="default"/>
        </w:rPr>
      </w:pPr>
      <w:r>
        <w:rPr>
          <w:rFonts w:hint="default"/>
        </w:rPr>
        <w:t>采集范围：我们对所有偶数牌数 m（从2张到52张）分别进行了外洗牌和内洗牌的模拟实验，系统性地采集了恢复原序所需的次数。</w:t>
      </w:r>
    </w:p>
    <w:p w14:paraId="506A1FCD">
      <w:pPr>
        <w:rPr>
          <w:rFonts w:hint="default"/>
          <w:b/>
          <w:bCs/>
        </w:rPr>
      </w:pPr>
      <w:r>
        <w:rPr>
          <w:rFonts w:hint="default"/>
          <w:b/>
          <w:bCs/>
        </w:rPr>
        <w:t>3、数据理解</w:t>
      </w:r>
    </w:p>
    <w:p w14:paraId="24DE0F1B">
      <w:pPr>
        <w:rPr>
          <w:rFonts w:hint="default"/>
        </w:rPr>
      </w:pPr>
      <w:r>
        <w:rPr>
          <w:rFonts w:hint="default"/>
        </w:rPr>
        <w:t>在进行建模前，我们首先需要对纸牌的表达方式和洗牌过程进行深入理解。</w:t>
      </w:r>
    </w:p>
    <w:p w14:paraId="733AB954">
      <w:pPr>
        <w:rPr>
          <w:rFonts w:hint="default"/>
        </w:rPr>
      </w:pPr>
      <w:r>
        <w:rPr>
          <w:rFonts w:hint="default"/>
        </w:rPr>
        <w:t>纸牌的表达方式：</w:t>
      </w:r>
    </w:p>
    <w:p w14:paraId="4C73FD9D">
      <w:pPr>
        <w:rPr>
          <w:rFonts w:hint="default"/>
        </w:rPr>
      </w:pPr>
      <w:r>
        <w:rPr>
          <w:rFonts w:hint="default"/>
        </w:rPr>
        <w:t>我们使用一个一维数组来表示牌堆，数组的索引代表牌的位置（从0到m-1），数组的值代表牌的身份（从1到m）。例如，一个8张牌的初始牌堆表示为 [1, 2, 3, 4, 5, 6, 7, 8]。这种表达方式简洁且能够唯一表示牌堆的所有可能排序（排列）。</w:t>
      </w:r>
    </w:p>
    <w:p w14:paraId="2C9DB248">
      <w:pPr>
        <w:rPr>
          <w:rFonts w:hint="default"/>
        </w:rPr>
      </w:pPr>
      <w:r>
        <w:rPr>
          <w:rFonts w:hint="default"/>
        </w:rPr>
        <w:t>洗牌算法的理解：</w:t>
      </w:r>
    </w:p>
    <w:p w14:paraId="6F308BC4">
      <w:pPr>
        <w:rPr>
          <w:rFonts w:hint="default"/>
        </w:rPr>
      </w:pPr>
      <w:r>
        <w:rPr>
          <w:rFonts w:hint="default"/>
        </w:rPr>
        <w:t>外洗牌: 对于一个有 m 张牌的牌堆，前 m/2 张为上半部分，后 m/2 张为下半部分。</w:t>
      </w:r>
    </w:p>
    <w:p w14:paraId="77663C11">
      <w:pPr>
        <w:rPr>
          <w:rFonts w:hint="default"/>
        </w:rPr>
      </w:pPr>
      <w:r>
        <w:rPr>
          <w:rFonts w:hint="default"/>
        </w:rPr>
        <w:t>Top = [1, 2, ..., m/2]</w:t>
      </w:r>
    </w:p>
    <w:p w14:paraId="79516E23">
      <w:pPr>
        <w:rPr>
          <w:rFonts w:hint="default"/>
        </w:rPr>
      </w:pPr>
      <w:r>
        <w:rPr>
          <w:rFonts w:hint="default"/>
        </w:rPr>
        <w:t>Bottom = [m/2 + 1, ..., m]</w:t>
      </w:r>
    </w:p>
    <w:p w14:paraId="131041B9">
      <w:pPr>
        <w:rPr>
          <w:rFonts w:hint="default"/>
        </w:rPr>
      </w:pPr>
      <w:r>
        <w:rPr>
          <w:rFonts w:hint="default"/>
        </w:rPr>
        <w:t>洗牌后，新牌堆由 Top[0], Bottom[0], Top[1], Bottom[1], ... 交替组成。</w:t>
      </w:r>
    </w:p>
    <w:p w14:paraId="5DDAEB12">
      <w:pPr>
        <w:rPr>
          <w:rFonts w:hint="default"/>
        </w:rPr>
      </w:pPr>
      <w:r>
        <w:rPr>
          <w:rFonts w:hint="default"/>
        </w:rPr>
        <w:t>内洗牌 (inShuffle): 与外洗牌类似，但出牌顺序相反。</w:t>
      </w:r>
    </w:p>
    <w:p w14:paraId="7EF8A56B">
      <w:pPr>
        <w:rPr>
          <w:rFonts w:hint="default"/>
        </w:rPr>
      </w:pPr>
      <w:r>
        <w:rPr>
          <w:rFonts w:hint="default"/>
        </w:rPr>
        <w:t>洗牌后，新牌堆由 Bottom[0], Top[0], Bottom[1], Top[1], ... 交替组成。</w:t>
      </w:r>
    </w:p>
    <w:p w14:paraId="70E12978">
      <w:pPr>
        <w:rPr>
          <w:rFonts w:hint="default"/>
          <w:b/>
          <w:bCs/>
        </w:rPr>
      </w:pPr>
      <w:r>
        <w:rPr>
          <w:rFonts w:hint="default"/>
          <w:b/>
          <w:bCs/>
        </w:rPr>
        <w:t>4、数据建模</w:t>
      </w:r>
    </w:p>
    <w:p w14:paraId="57E680C4">
      <w:pPr>
        <w:rPr>
          <w:rFonts w:hint="default"/>
        </w:rPr>
      </w:pPr>
      <w:r>
        <w:rPr>
          <w:rFonts w:hint="default"/>
        </w:rPr>
        <w:t>为了从理论上解释和预测洗牌次数，我们建立数学模型。</w:t>
      </w:r>
    </w:p>
    <w:p w14:paraId="667BFCDC">
      <w:pPr>
        <w:rPr>
          <w:rFonts w:hint="default"/>
        </w:rPr>
      </w:pPr>
      <w:r>
        <w:rPr>
          <w:rFonts w:hint="default"/>
        </w:rPr>
        <w:t>约束条件设计：核心约束是找到最小的正整数 n，使得对任意位置 p 上的牌，经过 n 次洗牌后能回到位置 p。</w:t>
      </w:r>
    </w:p>
    <w:p w14:paraId="309654F7">
      <w:pPr>
        <w:rPr>
          <w:rFonts w:hint="default"/>
        </w:rPr>
      </w:pPr>
      <w:r>
        <w:rPr>
          <w:rFonts w:hint="default"/>
        </w:rPr>
        <w:t>数学模型构建：通过分析牌的位置变化规律，可以将洗牌过程抽象为数学函数。假设牌的位置从 0 编号到 m-1。</w:t>
      </w:r>
    </w:p>
    <w:p w14:paraId="7D913AAC">
      <w:pPr>
        <w:rPr>
          <w:rFonts w:hint="default"/>
        </w:rPr>
      </w:pPr>
      <w:r>
        <w:rPr>
          <w:rFonts w:hint="default"/>
        </w:rPr>
        <w:t>外洗牌模型:一次外洗牌将位置为 p 的牌移动到新位置 p'，其映射关系为：</w:t>
      </w:r>
    </w:p>
    <w:p w14:paraId="2DB23832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p'≡2p (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mod</m:t>
          </m:r>
          <m:r>
            <m:rPr/>
            <w:rPr>
              <w:rFonts w:hint="default" w:ascii="Cambria Math" w:hAnsi="Cambria Math" w:eastAsiaTheme="minorEastAsia"/>
              <w:sz w:val="21"/>
            </w:rPr>
            <m:t>m−1)</m:t>
          </m:r>
        </m:oMath>
      </m:oMathPara>
    </w:p>
    <w:p w14:paraId="3FE03104">
      <w:pPr>
        <w:rPr>
          <w:rFonts w:hint="default"/>
        </w:rPr>
      </w:pPr>
      <w:r>
        <w:rPr>
          <w:rFonts w:hint="default"/>
        </w:rPr>
        <w:t>为了使牌回到原始位置，需要经过 n 次变换，即：</w:t>
      </w:r>
    </w:p>
    <w:p w14:paraId="246B74C6">
      <w:pPr>
        <w:rPr>
          <w:rFonts w:hint="default" w:ascii="宋体" w:hAnsi="宋体" w:eastAsia="宋体" w:cs="宋体"/>
          <w:i w:val="0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p≡p (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mod</m:t>
          </m:r>
          <m:r>
            <m:rPr/>
            <w:rPr>
              <w:rFonts w:hint="default" w:ascii="Cambria Math" w:hAnsi="Cambria Math" w:eastAsia="宋体"/>
              <w:sz w:val="24"/>
            </w:rPr>
            <m:t>m−1)</m:t>
          </m:r>
        </m:oMath>
      </m:oMathPara>
    </w:p>
    <w:p w14:paraId="62631AEC">
      <w:pPr>
        <w:rPr>
          <w:rFonts w:hint="default"/>
        </w:rPr>
      </w:pPr>
      <w:r>
        <w:rPr>
          <w:rFonts w:hint="default"/>
        </w:rPr>
        <w:t>这个等式需要对所有 p 成立，其充要条件是：</w:t>
      </w:r>
    </w:p>
    <w:p w14:paraId="59E11CFA">
      <w:pPr>
        <m:rPr/>
        <w:rPr>
          <w:rFonts w:hint="eastAsia" w:hAnsi="Cambria Math" w:eastAsia="宋体"/>
          <w:i w:val="0"/>
          <w:sz w:val="24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≡1 (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mod</m:t>
          </m:r>
          <m:r>
            <m:rPr/>
            <w:rPr>
              <w:rFonts w:hint="default" w:ascii="Cambria Math" w:hAnsi="Cambria Math" w:eastAsia="宋体"/>
              <w:sz w:val="24"/>
            </w:rPr>
            <m:t>m−1)</m:t>
          </m:r>
        </m:oMath>
      </m:oMathPara>
    </w:p>
    <w:p w14:paraId="7AE33848">
      <w:pPr>
        <w:rPr>
          <w:rFonts w:hint="default"/>
        </w:rPr>
      </w:pPr>
      <w:r>
        <w:rPr>
          <w:rFonts w:hint="default"/>
        </w:rPr>
        <w:t>因此，所需的外洗牌次数 n 是 2在模 m-1 下的乘法阶 (Multiplicative Order)。在数学上记为：</w:t>
      </w:r>
    </w:p>
    <w:p w14:paraId="135D36BA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n=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ord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m−1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(2)</m:t>
          </m:r>
        </m:oMath>
      </m:oMathPara>
    </w:p>
    <w:p w14:paraId="243E4D3C">
      <w:pPr>
        <w:rPr>
          <w:rFonts w:hint="default"/>
        </w:rPr>
      </w:pPr>
      <w:r>
        <w:rPr>
          <w:rFonts w:hint="default"/>
        </w:rPr>
        <w:t>内洗牌模型:</w:t>
      </w:r>
    </w:p>
    <w:p w14:paraId="1EE9B12D">
      <w:pPr>
        <w:rPr>
          <w:rFonts w:hint="default"/>
        </w:rPr>
      </w:pPr>
      <w:r>
        <w:rPr>
          <w:rFonts w:hint="default"/>
        </w:rPr>
        <w:t>一次内洗牌将位置为 p 的牌移动到新位置 p'，其映射关系为：</w:t>
      </w:r>
    </w:p>
    <w:p w14:paraId="57FEB640">
      <w:pP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p'≡2p+1 (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mod</m:t>
          </m:r>
          <m:r>
            <m:rPr/>
            <w:rPr>
              <w:rFonts w:hint="default" w:ascii="Cambria Math" w:hAnsi="Cambria Math" w:eastAsia="宋体"/>
              <w:sz w:val="24"/>
            </w:rPr>
            <m:t>m+1)</m:t>
          </m:r>
        </m:oMath>
      </m:oMathPara>
    </w:p>
    <w:p w14:paraId="7691ACA0">
      <w:pPr>
        <w:rPr>
          <w:rFonts w:hint="default"/>
        </w:rPr>
      </w:pPr>
      <w:r>
        <w:rPr>
          <w:rFonts w:hint="default"/>
        </w:rPr>
        <w:t>(注：内洗牌的数学推导较为复杂，但其周期与模 m+1 相关)。经过 n 次变换后，位置变换的通项与 2n 相关。最终可以证明，恢复原序的次数 n 是 2在模 m+1 下的乘法阶。</w:t>
      </w:r>
    </w:p>
    <w:p w14:paraId="7A4DD507">
      <w:pPr>
        <w:rPr>
          <w:rFonts w:hint="default" w:ascii="宋体" w:hAnsi="宋体" w:eastAsia="宋体" w:cs="宋体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n=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ord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m+1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(2)</m:t>
          </m:r>
        </m:oMath>
      </m:oMathPara>
    </w:p>
    <w:p w14:paraId="71E6C886">
      <w:pPr>
        <w:rPr>
          <w:rFonts w:hint="default"/>
          <w:b/>
          <w:bCs/>
        </w:rPr>
      </w:pPr>
      <w:r>
        <w:rPr>
          <w:rFonts w:hint="default"/>
          <w:b/>
          <w:bCs/>
        </w:rPr>
        <w:t>5、评估优化</w:t>
      </w:r>
    </w:p>
    <w:p w14:paraId="3AC21590">
      <w:pPr>
        <w:rPr>
          <w:rFonts w:hint="default"/>
        </w:rPr>
      </w:pPr>
      <w:r>
        <w:rPr>
          <w:rFonts w:hint="default"/>
        </w:rPr>
        <w:t>模型评估：</w:t>
      </w:r>
    </w:p>
    <w:p w14:paraId="1FFAC872">
      <w:pPr>
        <w:rPr>
          <w:rFonts w:hint="default"/>
        </w:rPr>
      </w:pPr>
      <w:r>
        <w:rPr>
          <w:rFonts w:hint="default"/>
        </w:rPr>
        <w:t>我们将通过模拟实验得到的经验数据与通过数学模型（theoreticalCount）计算出的理论数据进行比对。结果显示，对于从2到52的所有偶数 m，两种方法得到的结果完全一致。这有力地验证了我们建立的数学模型（</w:t>
      </w:r>
      <m:oMath>
        <m:r>
          <m:rPr/>
          <w:rPr>
            <w:rFonts w:hint="default" w:ascii="Cambria Math" w:hAnsi="Cambria Math" w:eastAsia="宋体"/>
            <w:sz w:val="24"/>
          </w:rPr>
          <m:t>n=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ord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m−1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(2)</m:t>
        </m:r>
      </m:oMath>
      <w:r>
        <w:rPr>
          <w:rFonts w:hint="default"/>
        </w:rPr>
        <w:t>和</w:t>
      </w:r>
      <m:oMath>
        <m:r>
          <m:rPr/>
          <w:rPr>
            <w:rFonts w:hint="default" w:ascii="Cambria Math" w:hAnsi="Cambria Math" w:eastAsia="宋体"/>
            <w:sz w:val="24"/>
          </w:rPr>
          <m:t>n=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ord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m+1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(2)</m:t>
        </m:r>
      </m:oMath>
      <w:r>
        <w:rPr>
          <w:rFonts w:hint="default"/>
        </w:rPr>
        <w:t>）的正确性和精确性。</w:t>
      </w:r>
    </w:p>
    <w:p w14:paraId="7E164C87">
      <w:pPr>
        <w:rPr>
          <w:rFonts w:hint="default"/>
        </w:rPr>
      </w:pPr>
      <w:r>
        <w:rPr>
          <w:rFonts w:hint="default"/>
        </w:rPr>
        <w:t>方案优化：</w:t>
      </w:r>
    </w:p>
    <w:p w14:paraId="3E26F829">
      <w:pPr>
        <w:rPr>
          <w:rFonts w:hint="default"/>
        </w:rPr>
      </w:pPr>
      <w:r>
        <w:rPr>
          <w:rFonts w:hint="default"/>
        </w:rPr>
        <w:t>计算效率： 模拟洗牌的方法直观易懂，但其计算复杂度较高，尤其是当 m 和 n 很大时，需要进行大量的数组操作。而数学模型直接进行数学运算，计算速度极快，是性能上的巨大优化。</w:t>
      </w:r>
    </w:p>
    <w:p w14:paraId="28DC61AF">
      <w:pPr>
        <w:rPr>
          <w:rFonts w:hint="default"/>
        </w:rPr>
      </w:pPr>
      <w:r>
        <w:rPr>
          <w:rFonts w:hint="default"/>
        </w:rPr>
        <w:t>可预测性： 数学模型不仅能解释已有数据，更能对任意偶数 m 的情况进行快速预测，而无需运行耗时的模拟。</w:t>
      </w:r>
    </w:p>
    <w:p w14:paraId="2D03ACD4">
      <w:pPr>
        <w:rPr>
          <w:rFonts w:hint="default"/>
          <w:b/>
          <w:bCs/>
        </w:rPr>
      </w:pPr>
      <w:r>
        <w:rPr>
          <w:rFonts w:hint="default"/>
          <w:b/>
          <w:bCs/>
        </w:rPr>
        <w:t>6、结果呈现</w:t>
      </w:r>
    </w:p>
    <w:p w14:paraId="771688A2">
      <w:r>
        <w:drawing>
          <wp:inline distT="0" distB="0" distL="114300" distR="114300">
            <wp:extent cx="5268595" cy="3105150"/>
            <wp:effectExtent l="0" t="0" r="1905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113F6"/>
    <w:rsid w:val="021777E3"/>
    <w:rsid w:val="0BE61950"/>
    <w:rsid w:val="167113F6"/>
    <w:rsid w:val="277D71B5"/>
    <w:rsid w:val="29764375"/>
    <w:rsid w:val="313979EC"/>
    <w:rsid w:val="330429F1"/>
    <w:rsid w:val="3831783F"/>
    <w:rsid w:val="3C5502A8"/>
    <w:rsid w:val="3E974BA8"/>
    <w:rsid w:val="3EC05EAD"/>
    <w:rsid w:val="42FA5706"/>
    <w:rsid w:val="48C7608A"/>
    <w:rsid w:val="7AB93293"/>
    <w:rsid w:val="7E5751DF"/>
    <w:rsid w:val="7EC9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400" w:beforeLines="400" w:after="200" w:afterLines="200" w:line="300" w:lineRule="auto"/>
      <w:jc w:val="center"/>
      <w:outlineLvl w:val="0"/>
    </w:pPr>
    <w:rPr>
      <w:rFonts w:ascii="Times New Roman" w:hAnsi="Times New Roman" w:eastAsia="华文中宋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1 字符"/>
    <w:link w:val="2"/>
    <w:qFormat/>
    <w:uiPriority w:val="9"/>
    <w:rPr>
      <w:rFonts w:ascii="Times New Roman" w:hAnsi="Times New Roman" w:eastAsia="华文中宋" w:cs="Times New Roman"/>
      <w:b/>
      <w:bCs/>
      <w:kern w:val="44"/>
      <w:sz w:val="32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2025-06-23T12:09:00Z</dcterms:created>
  <dc:creator>LastSequence</dc:creator>
  <cp:lastModifiedBy>LastSequence</cp:lastModifiedBy>
  <dcterms:modified xsi:type="dcterms:W3CDTF">2025-06-23T13:28:10Z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24430ECB7F00491A8B28DAFAAAC34DFE_11</vt:lpwstr>
  </property>
  <property fmtid="{D5CDD505-2E9C-101B-9397-08002B2CF9AE}" pid="4" name="KSOTemplateDocerSaveRecord">
    <vt:lpwstr>eyJoZGlkIjoiY2NmM2YyYzZmNGMzODM0NDI3MTgxMGQwMzkwNzQxMWUiLCJ1c2VySWQiOiI3ODE0NTk1NDQifQ==</vt:lpwstr>
  </property>
</Properties>
</file>