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B3216">
      <w:pPr>
        <w:pStyle w:val="8"/>
        <w:shd w:val="clear" w:color="auto" w:fill="FFFFFF"/>
        <w:spacing w:line="360" w:lineRule="auto"/>
        <w:ind w:firstLine="562"/>
        <w:jc w:val="both"/>
        <w:rPr>
          <w:rFonts w:hint="default" w:ascii="Times New Roman" w:hAnsi="Times New Roman"/>
        </w:rPr>
      </w:pPr>
      <w:r>
        <w:rPr>
          <w:rFonts w:hint="default" w:ascii="Times New Roman" w:hAnsi="Times New Roman"/>
          <w:lang w:val="en-US" w:eastAsia="zh-CN"/>
        </w:rPr>
        <w:t>本发明属于计算机网络拥塞控制领域，公开了一种结合客户端主动ping探测往返时延波动, 对现有的支持显式拥塞通知（ECN）机制的拥塞控制算法的改进方法。针对现有拥塞控制算法中，客户端参与度低、部分新型拥塞控制算法对客户端改动较大，难以实际部署等问题，本发明提出通过客户端ping模块，实时测量并计算近期的链路RTT抖动，并使用ACK包中，IP头部的两个保留比特位向服务器实时反馈客户端实时探测的链路拥塞信息。该方法适用于多种网络环境，特别适用于无线网络，纯软件实现，无需依赖专用硬件，易于在现有网络协议栈中部署，可以轻松集成到现有的支持显式拥塞通知机制的拥塞控制算法，例如DCTCP和BBRv2等。基于网络模拟器ns3的测试结果表明，本发明方法能够有效提升网络传输性能，增加吞吐量的同时，降低往返时延和丢包率，具有良好的实际应用价值。</w:t>
      </w:r>
      <w:bookmarkStart w:id="1" w:name="_GoBack"/>
      <w:bookmarkEnd w:id="1"/>
    </w:p>
    <w:p w14:paraId="502E6C57">
      <w:pPr>
        <w:pStyle w:val="8"/>
        <w:shd w:val="clear" w:color="auto" w:fill="FFFFFF"/>
        <w:spacing w:line="360" w:lineRule="auto"/>
        <w:ind w:firstLine="562"/>
        <w:jc w:val="both"/>
        <w:rPr>
          <w:rFonts w:ascii="Times New Roman" w:hAnsi="Times New Roman"/>
        </w:rPr>
      </w:pPr>
    </w:p>
    <w:p w14:paraId="2FC712E9">
      <w:pPr>
        <w:pStyle w:val="8"/>
        <w:shd w:val="clear" w:color="auto" w:fill="FFFFFF"/>
        <w:spacing w:before="0" w:beforeAutospacing="0" w:after="0" w:afterAutospacing="0" w:line="360" w:lineRule="auto"/>
        <w:ind w:firstLine="562"/>
        <w:jc w:val="both"/>
        <w:rPr>
          <w:rFonts w:ascii="Times New Roman" w:hAnsi="Times New Roman"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567" w:footer="567" w:gutter="0"/>
          <w:pgNumType w:start="1"/>
          <w:cols w:space="720" w:num="1"/>
          <w:docGrid w:type="lines" w:linePitch="381" w:charSpace="0"/>
        </w:sectPr>
      </w:pPr>
    </w:p>
    <w:p w14:paraId="032D365C">
      <w:pPr>
        <w:widowControl/>
        <w:ind w:firstLine="0" w:firstLineChars="0"/>
        <w:rPr>
          <w:szCs w:val="24"/>
        </w:rPr>
      </w:pPr>
    </w:p>
    <w:p w14:paraId="788B265C">
      <w:pPr>
        <w:widowControl/>
        <w:ind w:firstLine="0" w:firstLineChars="0"/>
        <w:jc w:val="center"/>
        <w:rPr>
          <w:kern w:val="0"/>
          <w:szCs w:val="24"/>
        </w:rPr>
        <w:sectPr>
          <w:headerReference r:id="rId11" w:type="default"/>
          <w:footerReference r:id="rId12" w:type="default"/>
          <w:pgSz w:w="11906" w:h="16838"/>
          <w:pgMar w:top="1418" w:right="1134" w:bottom="1134" w:left="1418" w:header="567" w:footer="567" w:gutter="0"/>
          <w:pgNumType w:start="1"/>
          <w:cols w:space="720" w:num="1"/>
          <w:docGrid w:type="lines" w:linePitch="381" w:charSpace="0"/>
        </w:sectPr>
      </w:pPr>
    </w:p>
    <w:p w14:paraId="447BD739">
      <w:pPr>
        <w:ind w:firstLine="480"/>
        <w:rPr>
          <w:i/>
          <w:kern w:val="0"/>
          <w:szCs w:val="24"/>
        </w:rPr>
      </w:pPr>
      <w:r>
        <w:t>1</w:t>
      </w:r>
      <w:r>
        <w:rPr>
          <w:rFonts w:hint="eastAsia"/>
        </w:rPr>
        <w:t>.</w:t>
      </w:r>
      <w:r>
        <w:t>一种基于BBR</w:t>
      </w:r>
      <w:r>
        <w:rPr>
          <w:rFonts w:hint="eastAsia"/>
        </w:rPr>
        <w:t xml:space="preserve"> </w:t>
      </w:r>
      <w:r>
        <w:t>v1拥塞控制协议的动态参数优化系统，包括发送端和接收端，其特征在于：发送端包括强化学习模型和网络协议栈，所述强化学习模型可以根据发送端网络协议栈</w:t>
      </w:r>
      <w:r>
        <w:rPr>
          <w:rFonts w:hint="eastAsia"/>
        </w:rPr>
        <w:t>实时采集</w:t>
      </w:r>
      <w:r>
        <w:t>链路状态特征，动态生成对BBR关键参数，包括拥塞窗口增益、最小RTT探测周期的调整策略</w:t>
      </w:r>
      <w:r>
        <w:rPr>
          <w:rFonts w:hint="eastAsia"/>
        </w:rPr>
        <w:t>。</w:t>
      </w:r>
      <w:r>
        <w:t>所述网络协议栈包括BBR状态机，该BBR状态机根据所述调整策略，优化BBR关键参数</w:t>
      </w:r>
      <w:r>
        <w:rPr>
          <w:rFonts w:hint="eastAsia"/>
        </w:rPr>
        <w:t>。</w:t>
      </w:r>
      <w:r>
        <w:t>接收端包括拥塞信息反馈模块，接收端收到</w:t>
      </w:r>
      <w:r>
        <w:rPr>
          <w:rFonts w:hint="eastAsia"/>
        </w:rPr>
        <w:t>ECN</w:t>
      </w:r>
      <w:r>
        <w:t>数据包时，将拥塞信息反馈给发送端，</w:t>
      </w:r>
      <w:r>
        <w:rPr>
          <w:rFonts w:hint="eastAsia"/>
        </w:rPr>
        <w:t>进而</w:t>
      </w:r>
      <w:r>
        <w:t>对发送端的拥塞窗口增益、最小RTT探测周期进行细粒度调整，同时作为发送端的所述强化学习模型的输入之一，协助生成所述参数调整策略</w:t>
      </w:r>
      <w:r>
        <w:rPr>
          <w:rFonts w:hint="eastAsia"/>
        </w:rPr>
        <w:t>。</w:t>
      </w:r>
    </w:p>
    <w:p w14:paraId="201523CA">
      <w:pPr>
        <w:ind w:firstLine="480"/>
      </w:pPr>
      <w:r>
        <w:rPr>
          <w:rFonts w:hint="eastAsia"/>
        </w:rPr>
        <w:t>2.</w:t>
      </w:r>
      <w:r>
        <w:t>根据权利要求1所述的系统，其特征在于：所述接收端的拥塞信息反馈模块，接收端收到携带CE拥塞经历标记的数据包后，将拥塞信息，即携带ECN-Echo标记的ACK反馈给发送端。</w:t>
      </w:r>
    </w:p>
    <w:p w14:paraId="3B29F90A">
      <w:pPr>
        <w:ind w:firstLine="480"/>
      </w:pPr>
      <w:r>
        <w:rPr>
          <w:rFonts w:hint="eastAsia"/>
        </w:rPr>
        <w:t>3.</w:t>
      </w:r>
      <w:r>
        <w:t>根据权利要求1所述的系统，其特征在于：发送端</w:t>
      </w:r>
      <w:r>
        <w:rPr>
          <w:rFonts w:hint="eastAsia"/>
        </w:rPr>
        <w:t>收到</w:t>
      </w:r>
      <w:r>
        <w:t>拥塞信息，即携带ECN-Echo标记的ACK</w:t>
      </w:r>
      <w:r>
        <w:rPr>
          <w:rFonts w:hint="eastAsia"/>
        </w:rPr>
        <w:t>后，</w:t>
      </w:r>
      <w:r>
        <w:t>使用</w:t>
      </w:r>
      <w:r>
        <w:rPr>
          <w:rFonts w:hint="eastAsia"/>
        </w:rPr>
        <w:t>该</w:t>
      </w:r>
      <w:r>
        <w:t>拥塞信息</w:t>
      </w:r>
      <w:r>
        <w:rPr>
          <w:rFonts w:hint="eastAsia"/>
        </w:rPr>
        <w:t>对</w:t>
      </w:r>
      <w:r>
        <w:t>拥塞窗口增益、最小RTT探测周期</w:t>
      </w:r>
      <w:r>
        <w:rPr>
          <w:rFonts w:hint="eastAsia"/>
        </w:rPr>
        <w:t>进行</w:t>
      </w:r>
      <w:r>
        <w:t>细粒度调整</w:t>
      </w:r>
      <w:r>
        <w:rPr>
          <w:rFonts w:hint="eastAsia"/>
        </w:rPr>
        <w:t>，细粒度调整的公式为</w:t>
      </w:r>
      <w:r>
        <w:t>：</w:t>
      </w:r>
    </w:p>
    <w:p w14:paraId="5443C122">
      <w:pPr>
        <w:ind w:firstLine="480"/>
        <w:rPr>
          <w:kern w:val="0"/>
          <w:szCs w:val="24"/>
        </w:rPr>
      </w:pPr>
      <m:oMathPara>
        <m:oMath>
          <m:r>
            <m:rPr/>
            <w:rPr>
              <w:rFonts w:hint="eastAsia" w:ascii="Cambria Math" w:hAnsi="Cambria Math"/>
              <w:kern w:val="0"/>
              <w:szCs w:val="24"/>
            </w:rPr>
            <m:t>ECN</m:t>
          </m:r>
          <m:r>
            <m:rPr/>
            <w:rPr>
              <w:rFonts w:ascii="Cambria Math" w:hAnsi="Cambria Math"/>
              <w:kern w:val="0"/>
              <w:szCs w:val="24"/>
            </w:rPr>
            <m:t>_Ratio=</m:t>
          </m:r>
          <m:f>
            <m:fPr>
              <m:ctrlPr>
                <w:rPr>
                  <w:rFonts w:ascii="Cambria Math" w:hAnsi="Cambria Math"/>
                  <w:i/>
                  <w:kern w:val="0"/>
                  <w:szCs w:val="24"/>
                </w:rPr>
              </m:ctrlPr>
            </m:fPr>
            <m:num>
              <m:r>
                <m:rPr/>
                <w:rPr>
                  <w:rFonts w:ascii="Cambria Math" w:hAnsi="Cambria Math"/>
                  <w:kern w:val="0"/>
                  <w:szCs w:val="24"/>
                </w:rPr>
                <m:t>ECN</m:t>
              </m:r>
              <m:r>
                <m:rPr/>
                <w:rPr>
                  <w:rFonts w:hint="eastAsia" w:ascii="Cambria Math" w:hAnsi="Cambria Math"/>
                  <w:kern w:val="0"/>
                  <w:szCs w:val="24"/>
                </w:rPr>
                <m:t>ec</m:t>
              </m:r>
              <m:r>
                <m:rPr/>
                <w:rPr>
                  <w:rFonts w:ascii="Cambria Math" w:hAnsi="Cambria Math" w:cs="Cambria Math"/>
                  <w:kern w:val="0"/>
                  <w:szCs w:val="24"/>
                </w:rPr>
                <m:t>ℎ</m:t>
              </m:r>
              <m:r>
                <m:rPr/>
                <w:rPr>
                  <w:rFonts w:hint="eastAsia" w:ascii="Cambria Math" w:hAnsi="Cambria Math"/>
                  <w:kern w:val="0"/>
                  <w:szCs w:val="24"/>
                </w:rPr>
                <m:t>o</m:t>
              </m:r>
              <m:r>
                <m:rPr/>
                <w:rPr>
                  <w:rFonts w:ascii="Cambria Math" w:hAnsi="Cambria Math"/>
                  <w:kern w:val="0"/>
                  <w:szCs w:val="24"/>
                </w:rPr>
                <m:t>_ACKs</m:t>
              </m:r>
              <m:ctrlPr>
                <w:rPr>
                  <w:rFonts w:ascii="Cambria Math" w:hAnsi="Cambria Math"/>
                  <w:i/>
                  <w:kern w:val="0"/>
                  <w:szCs w:val="24"/>
                </w:rPr>
              </m:ctrlPr>
            </m:num>
            <m:den>
              <m:r>
                <m:rPr/>
                <w:rPr>
                  <w:rFonts w:ascii="Cambria Math" w:hAnsi="Cambria Math"/>
                  <w:kern w:val="0"/>
                  <w:szCs w:val="24"/>
                </w:rPr>
                <m:t>Total_ACKs</m:t>
              </m:r>
              <m:ctrlPr>
                <w:rPr>
                  <w:rFonts w:ascii="Cambria Math" w:hAnsi="Cambria Math"/>
                  <w:i/>
                  <w:kern w:val="0"/>
                  <w:szCs w:val="24"/>
                </w:rPr>
              </m:ctrlPr>
            </m:den>
          </m:f>
        </m:oMath>
      </m:oMathPara>
    </w:p>
    <w:p w14:paraId="465520A6">
      <w:pPr>
        <w:ind w:firstLine="480"/>
        <w:rPr>
          <w:i/>
          <w:kern w:val="0"/>
          <w:szCs w:val="24"/>
        </w:rPr>
      </w:pPr>
      <m:oMathPara>
        <m:oMath>
          <m:r>
            <m:rPr/>
            <w:rPr>
              <w:rFonts w:ascii="Cambria Math" w:hAnsi="Cambria Math"/>
              <w:kern w:val="0"/>
              <w:szCs w:val="24"/>
            </w:rPr>
            <m:t>CWND_Gain=</m:t>
          </m:r>
          <m:d>
            <m:dPr>
              <m:ctrlPr>
                <w:rPr>
                  <w:rFonts w:ascii="Cambria Math" w:hAnsi="Cambria Math"/>
                  <w:i/>
                  <w:kern w:val="0"/>
                  <w:szCs w:val="24"/>
                </w:rPr>
              </m:ctrlPr>
            </m:dPr>
            <m:e>
              <m:r>
                <m:rPr/>
                <w:rPr>
                  <w:rFonts w:ascii="Cambria Math" w:hAnsi="Cambria Math"/>
                  <w:kern w:val="0"/>
                  <w:szCs w:val="24"/>
                </w:rPr>
                <m:t>1−</m:t>
              </m:r>
              <m:f>
                <m:fPr>
                  <m:ctrlPr>
                    <w:rPr>
                      <w:rFonts w:ascii="Cambria Math" w:hAnsi="Cambria Math"/>
                      <w:i/>
                      <w:kern w:val="0"/>
                      <w:szCs w:val="24"/>
                    </w:rPr>
                  </m:ctrlPr>
                </m:fPr>
                <m:num>
                  <m:r>
                    <m:rPr/>
                    <w:rPr>
                      <w:rFonts w:hint="eastAsia" w:ascii="Cambria Math" w:hAnsi="Cambria Math"/>
                      <w:kern w:val="0"/>
                      <w:szCs w:val="24"/>
                    </w:rPr>
                    <m:t>ECN</m:t>
                  </m:r>
                  <m:r>
                    <m:rPr/>
                    <w:rPr>
                      <w:rFonts w:ascii="Cambria Math" w:hAnsi="Cambria Math"/>
                      <w:kern w:val="0"/>
                      <w:szCs w:val="24"/>
                    </w:rPr>
                    <m:t>_Ratio</m:t>
                  </m:r>
                  <m:ctrlPr>
                    <w:rPr>
                      <w:rFonts w:ascii="Cambria Math" w:hAnsi="Cambria Math"/>
                      <w:i/>
                      <w:kern w:val="0"/>
                      <w:szCs w:val="24"/>
                    </w:rPr>
                  </m:ctrlPr>
                </m:num>
                <m:den>
                  <m:r>
                    <m:rPr/>
                    <w:rPr>
                      <w:rFonts w:ascii="Cambria Math" w:hAnsi="Cambria Math"/>
                      <w:kern w:val="0"/>
                      <w:szCs w:val="24"/>
                    </w:rPr>
                    <m:t>2</m:t>
                  </m:r>
                  <m:ctrlPr>
                    <w:rPr>
                      <w:rFonts w:ascii="Cambria Math" w:hAnsi="Cambria Math"/>
                      <w:i/>
                      <w:kern w:val="0"/>
                      <w:szCs w:val="24"/>
                    </w:rPr>
                  </m:ctrlPr>
                </m:den>
              </m:f>
              <m:ctrlPr>
                <w:rPr>
                  <w:rFonts w:ascii="Cambria Math" w:hAnsi="Cambria Math"/>
                  <w:i/>
                  <w:kern w:val="0"/>
                  <w:szCs w:val="24"/>
                </w:rPr>
              </m:ctrlPr>
            </m:e>
          </m:d>
          <m:r>
            <m:rPr/>
            <w:rPr>
              <w:rFonts w:hint="eastAsia" w:ascii="Cambria Math" w:hAnsi="Cambria Math"/>
              <w:kern w:val="0"/>
              <w:szCs w:val="24"/>
            </w:rPr>
            <m:t>·</m:t>
          </m:r>
          <m:r>
            <m:rPr/>
            <w:rPr>
              <w:rFonts w:ascii="Cambria Math" w:hAnsi="Cambria Math"/>
              <w:kern w:val="0"/>
              <w:szCs w:val="24"/>
            </w:rPr>
            <m:t>CWND_Gain_old</m:t>
          </m:r>
        </m:oMath>
      </m:oMathPara>
    </w:p>
    <w:p w14:paraId="5789ADF5">
      <w:pPr>
        <w:ind w:firstLine="480"/>
        <w:rPr>
          <w:i/>
          <w:kern w:val="0"/>
          <w:szCs w:val="24"/>
        </w:rPr>
      </w:pPr>
      <m:oMathPara>
        <m:oMath>
          <m:r>
            <m:rPr/>
            <w:rPr>
              <w:rFonts w:ascii="Cambria Math" w:hAnsi="Cambria Math"/>
              <w:kern w:val="0"/>
              <w:szCs w:val="24"/>
            </w:rPr>
            <m:t>MinRTT_FilterLen=</m:t>
          </m:r>
          <m:d>
            <m:dPr>
              <m:ctrlPr>
                <w:rPr>
                  <w:rFonts w:ascii="Cambria Math" w:hAnsi="Cambria Math"/>
                  <w:i/>
                  <w:kern w:val="0"/>
                  <w:szCs w:val="24"/>
                </w:rPr>
              </m:ctrlPr>
            </m:dPr>
            <m:e>
              <m:r>
                <m:rPr/>
                <w:rPr>
                  <w:rFonts w:ascii="Cambria Math" w:hAnsi="Cambria Math"/>
                  <w:kern w:val="0"/>
                  <w:szCs w:val="24"/>
                </w:rPr>
                <m:t>1−</m:t>
              </m:r>
              <m:f>
                <m:fPr>
                  <m:ctrlPr>
                    <w:rPr>
                      <w:rFonts w:ascii="Cambria Math" w:hAnsi="Cambria Math"/>
                      <w:i/>
                      <w:kern w:val="0"/>
                      <w:szCs w:val="24"/>
                    </w:rPr>
                  </m:ctrlPr>
                </m:fPr>
                <m:num>
                  <m:r>
                    <m:rPr/>
                    <w:rPr>
                      <w:rFonts w:hint="eastAsia" w:ascii="Cambria Math" w:hAnsi="Cambria Math"/>
                      <w:kern w:val="0"/>
                      <w:szCs w:val="24"/>
                    </w:rPr>
                    <m:t>ECN</m:t>
                  </m:r>
                  <m:r>
                    <m:rPr/>
                    <w:rPr>
                      <w:rFonts w:ascii="Cambria Math" w:hAnsi="Cambria Math"/>
                      <w:kern w:val="0"/>
                      <w:szCs w:val="24"/>
                    </w:rPr>
                    <m:t>_Ratio</m:t>
                  </m:r>
                  <m:ctrlPr>
                    <w:rPr>
                      <w:rFonts w:ascii="Cambria Math" w:hAnsi="Cambria Math"/>
                      <w:i/>
                      <w:kern w:val="0"/>
                      <w:szCs w:val="24"/>
                    </w:rPr>
                  </m:ctrlPr>
                </m:num>
                <m:den>
                  <m:r>
                    <m:rPr/>
                    <w:rPr>
                      <w:rFonts w:ascii="Cambria Math" w:hAnsi="Cambria Math"/>
                      <w:kern w:val="0"/>
                      <w:szCs w:val="24"/>
                    </w:rPr>
                    <m:t>2</m:t>
                  </m:r>
                  <m:ctrlPr>
                    <w:rPr>
                      <w:rFonts w:ascii="Cambria Math" w:hAnsi="Cambria Math"/>
                      <w:i/>
                      <w:kern w:val="0"/>
                      <w:szCs w:val="24"/>
                    </w:rPr>
                  </m:ctrlPr>
                </m:den>
              </m:f>
              <m:ctrlPr>
                <w:rPr>
                  <w:rFonts w:ascii="Cambria Math" w:hAnsi="Cambria Math"/>
                  <w:i/>
                  <w:kern w:val="0"/>
                  <w:szCs w:val="24"/>
                </w:rPr>
              </m:ctrlPr>
            </m:e>
          </m:d>
          <m:r>
            <m:rPr/>
            <w:rPr>
              <w:rFonts w:hint="eastAsia" w:ascii="Cambria Math" w:hAnsi="Cambria Math"/>
              <w:kern w:val="0"/>
              <w:szCs w:val="24"/>
            </w:rPr>
            <m:t>·</m:t>
          </m:r>
          <m:r>
            <m:rPr/>
            <w:rPr>
              <w:rFonts w:ascii="Cambria Math" w:hAnsi="Cambria Math"/>
              <w:kern w:val="0"/>
              <w:szCs w:val="24"/>
            </w:rPr>
            <m:t>MinRTT_FilterLen_old</m:t>
          </m:r>
        </m:oMath>
      </m:oMathPara>
    </w:p>
    <w:p w14:paraId="55B27D26">
      <w:pPr>
        <w:ind w:firstLine="480"/>
        <w:rPr>
          <w:i/>
          <w:kern w:val="0"/>
          <w:szCs w:val="24"/>
        </w:rPr>
      </w:pPr>
      <m:oMathPara>
        <m:oMath>
          <m:r>
            <m:rPr/>
            <w:rPr>
              <w:rFonts w:hint="eastAsia" w:ascii="Cambria Math" w:hAnsi="Cambria Math"/>
              <w:kern w:val="0"/>
              <w:szCs w:val="24"/>
            </w:rPr>
            <m:t>C</m:t>
          </m:r>
          <m:r>
            <m:rPr/>
            <w:rPr>
              <w:rFonts w:ascii="Cambria Math" w:hAnsi="Cambria Math"/>
              <w:kern w:val="0"/>
              <w:szCs w:val="24"/>
            </w:rPr>
            <m:t>WND=BtlBw</m:t>
          </m:r>
          <m:r>
            <m:rPr/>
            <w:rPr>
              <w:rFonts w:hint="eastAsia" w:ascii="Cambria Math" w:hAnsi="Cambria Math"/>
              <w:kern w:val="0"/>
              <w:szCs w:val="24"/>
            </w:rPr>
            <m:t>·</m:t>
          </m:r>
          <m:r>
            <m:rPr/>
            <w:rPr>
              <w:rFonts w:ascii="Cambria Math" w:hAnsi="Cambria Math"/>
              <w:kern w:val="0"/>
              <w:szCs w:val="24"/>
            </w:rPr>
            <m:t>MinRTT</m:t>
          </m:r>
          <m:r>
            <m:rPr/>
            <w:rPr>
              <w:rFonts w:hint="eastAsia" w:ascii="Cambria Math" w:hAnsi="Cambria Math"/>
              <w:kern w:val="0"/>
              <w:szCs w:val="24"/>
            </w:rPr>
            <m:t>·</m:t>
          </m:r>
          <m:r>
            <m:rPr/>
            <w:rPr>
              <w:rFonts w:ascii="Cambria Math" w:hAnsi="Cambria Math"/>
              <w:kern w:val="0"/>
              <w:szCs w:val="24"/>
            </w:rPr>
            <m:t>CWND_Gain</m:t>
          </m:r>
        </m:oMath>
      </m:oMathPara>
    </w:p>
    <w:p w14:paraId="52DDD256">
      <w:pPr>
        <w:ind w:firstLine="480"/>
        <w:rPr>
          <w:iCs/>
          <w:kern w:val="0"/>
          <w:szCs w:val="24"/>
        </w:rPr>
      </w:pPr>
      <w:r>
        <w:rPr>
          <w:kern w:val="0"/>
          <w:szCs w:val="24"/>
        </w:rPr>
        <w:t>其中，</w:t>
      </w:r>
      <m:oMath>
        <m:r>
          <m:rPr/>
          <w:rPr>
            <w:rFonts w:hint="eastAsia" w:ascii="Cambria Math" w:hAnsi="Cambria Math"/>
            <w:kern w:val="0"/>
            <w:szCs w:val="24"/>
          </w:rPr>
          <m:t>ECN</m:t>
        </m:r>
        <m:r>
          <m:rPr/>
          <w:rPr>
            <w:rFonts w:ascii="Cambria Math" w:hAnsi="Cambria Math"/>
            <w:kern w:val="0"/>
            <w:szCs w:val="24"/>
          </w:rPr>
          <m:t>_Ratio</m:t>
        </m:r>
      </m:oMath>
      <w:r>
        <w:rPr>
          <w:kern w:val="0"/>
          <w:szCs w:val="24"/>
        </w:rPr>
        <w:t>是一个RTT</w:t>
      </w:r>
      <w:r>
        <w:rPr>
          <w:rFonts w:hint="eastAsia"/>
          <w:kern w:val="0"/>
          <w:szCs w:val="24"/>
        </w:rPr>
        <w:t>内</w:t>
      </w:r>
      <w:r>
        <w:rPr>
          <w:kern w:val="0"/>
          <w:szCs w:val="24"/>
        </w:rPr>
        <w:t>，发送端收到的ACK中</w:t>
      </w:r>
      <w:r>
        <w:rPr>
          <w:rFonts w:hint="eastAsia"/>
          <w:kern w:val="0"/>
          <w:szCs w:val="24"/>
        </w:rPr>
        <w:t>，</w:t>
      </w:r>
      <w:r>
        <w:rPr>
          <w:kern w:val="0"/>
          <w:szCs w:val="24"/>
        </w:rPr>
        <w:t>携带ECN-</w:t>
      </w:r>
      <w:r>
        <w:rPr>
          <w:rFonts w:hint="eastAsia"/>
          <w:kern w:val="0"/>
          <w:szCs w:val="24"/>
        </w:rPr>
        <w:t>E</w:t>
      </w:r>
      <w:r>
        <w:rPr>
          <w:kern w:val="0"/>
          <w:szCs w:val="24"/>
        </w:rPr>
        <w:t>cho标记的</w:t>
      </w:r>
      <w:r>
        <w:rPr>
          <w:rFonts w:hint="eastAsia"/>
          <w:kern w:val="0"/>
          <w:szCs w:val="24"/>
        </w:rPr>
        <w:t>ACK数量</w:t>
      </w:r>
      <m:oMath>
        <m:r>
          <m:rPr/>
          <w:rPr>
            <w:rFonts w:ascii="Cambria Math" w:hAnsi="Cambria Math"/>
            <w:kern w:val="0"/>
            <w:szCs w:val="24"/>
          </w:rPr>
          <m:t>ECN</m:t>
        </m:r>
        <m:r>
          <m:rPr/>
          <w:rPr>
            <w:rFonts w:hint="eastAsia" w:ascii="Cambria Math" w:hAnsi="Cambria Math"/>
            <w:kern w:val="0"/>
            <w:szCs w:val="24"/>
          </w:rPr>
          <m:t>ec</m:t>
        </m:r>
        <m:r>
          <m:rPr/>
          <w:rPr>
            <w:rFonts w:ascii="Cambria Math" w:hAnsi="Cambria Math" w:cs="Cambria Math"/>
            <w:kern w:val="0"/>
            <w:szCs w:val="24"/>
          </w:rPr>
          <m:t>ℎ</m:t>
        </m:r>
        <m:r>
          <m:rPr/>
          <w:rPr>
            <w:rFonts w:hint="eastAsia" w:ascii="Cambria Math" w:hAnsi="Cambria Math"/>
            <w:kern w:val="0"/>
            <w:szCs w:val="24"/>
          </w:rPr>
          <m:t>o</m:t>
        </m:r>
        <m:r>
          <m:rPr/>
          <w:rPr>
            <w:rFonts w:ascii="Cambria Math" w:hAnsi="Cambria Math"/>
            <w:kern w:val="0"/>
            <w:szCs w:val="24"/>
          </w:rPr>
          <m:t>_ACKs</m:t>
        </m:r>
      </m:oMath>
      <w:r>
        <w:rPr>
          <w:rFonts w:hint="eastAsia"/>
          <w:kern w:val="0"/>
          <w:szCs w:val="24"/>
        </w:rPr>
        <w:t>占ACK总数量</w:t>
      </w:r>
      <m:oMath>
        <m:r>
          <m:rPr/>
          <w:rPr>
            <w:rFonts w:ascii="Cambria Math" w:hAnsi="Cambria Math"/>
            <w:kern w:val="0"/>
            <w:szCs w:val="24"/>
          </w:rPr>
          <m:t>Total_ACKs</m:t>
        </m:r>
      </m:oMath>
      <w:r>
        <w:rPr>
          <w:rFonts w:hint="eastAsia"/>
          <w:kern w:val="0"/>
          <w:szCs w:val="24"/>
        </w:rPr>
        <w:t>的</w:t>
      </w:r>
      <w:r>
        <w:rPr>
          <w:kern w:val="0"/>
          <w:szCs w:val="24"/>
        </w:rPr>
        <w:t>比例</w:t>
      </w:r>
      <w:r>
        <w:rPr>
          <w:rFonts w:hint="eastAsia"/>
          <w:kern w:val="0"/>
          <w:szCs w:val="24"/>
        </w:rPr>
        <w:t>；</w:t>
      </w:r>
      <m:oMath>
        <m:r>
          <m:rPr/>
          <w:rPr>
            <w:rFonts w:ascii="Cambria Math" w:hAnsi="Cambria Math"/>
            <w:kern w:val="0"/>
            <w:szCs w:val="24"/>
          </w:rPr>
          <m:t>CWND_Gain</m:t>
        </m:r>
      </m:oMath>
      <w:r>
        <w:rPr>
          <w:rFonts w:hint="eastAsia"/>
          <w:kern w:val="0"/>
          <w:szCs w:val="24"/>
        </w:rPr>
        <w:t>是拥塞窗口增益；</w:t>
      </w:r>
      <m:oMath>
        <m:r>
          <m:rPr/>
          <w:rPr>
            <w:rFonts w:ascii="Cambria Math" w:hAnsi="Cambria Math"/>
            <w:kern w:val="0"/>
            <w:szCs w:val="24"/>
          </w:rPr>
          <m:t>MinRTT_FilterLen</m:t>
        </m:r>
      </m:oMath>
      <w:r>
        <w:rPr>
          <w:rFonts w:hint="eastAsia"/>
          <w:kern w:val="0"/>
          <w:szCs w:val="24"/>
        </w:rPr>
        <w:t>是最小RTT探测周期；</w:t>
      </w:r>
      <m:oMath>
        <m:r>
          <m:rPr/>
          <w:rPr>
            <w:rFonts w:ascii="Cambria Math" w:hAnsi="Cambria Math"/>
            <w:kern w:val="0"/>
            <w:szCs w:val="24"/>
          </w:rPr>
          <m:t>BtlBw</m:t>
        </m:r>
      </m:oMath>
      <w:r>
        <w:rPr>
          <w:rFonts w:hint="eastAsia"/>
          <w:kern w:val="0"/>
          <w:szCs w:val="24"/>
        </w:rPr>
        <w:t>和</w:t>
      </w:r>
      <m:oMath>
        <m:r>
          <m:rPr/>
          <w:rPr>
            <w:rFonts w:hint="eastAsia" w:ascii="Cambria Math" w:hAnsi="Cambria Math"/>
            <w:kern w:val="0"/>
            <w:szCs w:val="24"/>
          </w:rPr>
          <m:t>Min</m:t>
        </m:r>
        <m:r>
          <m:rPr/>
          <w:rPr>
            <w:rFonts w:ascii="Cambria Math" w:hAnsi="Cambria Math"/>
            <w:kern w:val="0"/>
            <w:szCs w:val="24"/>
          </w:rPr>
          <m:t>RTT</m:t>
        </m:r>
      </m:oMath>
      <w:r>
        <w:rPr>
          <w:rFonts w:hint="eastAsia"/>
          <w:kern w:val="0"/>
          <w:szCs w:val="24"/>
        </w:rPr>
        <w:t>是BBR持续维护的瓶颈带宽和最小RTT；</w:t>
      </w:r>
      <m:oMath>
        <m:r>
          <m:rPr/>
          <w:rPr>
            <w:rFonts w:hint="eastAsia" w:ascii="Cambria Math" w:hAnsi="Cambria Math"/>
            <w:kern w:val="0"/>
            <w:szCs w:val="24"/>
          </w:rPr>
          <m:t>C</m:t>
        </m:r>
        <m:r>
          <m:rPr/>
          <w:rPr>
            <w:rFonts w:ascii="Cambria Math" w:hAnsi="Cambria Math"/>
            <w:kern w:val="0"/>
            <w:szCs w:val="24"/>
          </w:rPr>
          <m:t>WND</m:t>
        </m:r>
      </m:oMath>
      <w:r>
        <w:rPr>
          <w:rFonts w:hint="eastAsia"/>
          <w:kern w:val="0"/>
          <w:szCs w:val="24"/>
        </w:rPr>
        <w:t>是拥塞窗口大小。</w:t>
      </w:r>
    </w:p>
    <w:p w14:paraId="6DB5FC42">
      <w:pPr>
        <w:ind w:firstLine="480"/>
        <w:rPr>
          <w:kern w:val="0"/>
          <w:szCs w:val="24"/>
        </w:rPr>
      </w:pPr>
      <w:r>
        <w:rPr>
          <w:rFonts w:hint="eastAsia"/>
        </w:rPr>
        <w:t>4.根据</w:t>
      </w:r>
      <w:r>
        <w:t>据权利要求1所述的系统，其特征在于：发送端</w:t>
      </w:r>
      <w:r>
        <w:rPr>
          <w:rFonts w:hint="eastAsia"/>
        </w:rPr>
        <w:t>会持续维护</w:t>
      </w:r>
      <w:r>
        <w:rPr>
          <w:kern w:val="0"/>
          <w:szCs w:val="24"/>
        </w:rPr>
        <w:t>指数加权移动平均</w:t>
      </w:r>
      <w:r>
        <w:rPr>
          <w:rFonts w:hint="eastAsia"/>
          <w:kern w:val="0"/>
          <w:szCs w:val="24"/>
        </w:rPr>
        <w:t>的</w:t>
      </w:r>
      <w:r>
        <w:rPr>
          <w:kern w:val="0"/>
          <w:szCs w:val="24"/>
        </w:rPr>
        <w:t>RTT</w:t>
      </w:r>
      <w:r>
        <w:rPr>
          <w:rFonts w:hint="eastAsia"/>
          <w:kern w:val="0"/>
          <w:szCs w:val="24"/>
        </w:rPr>
        <w:t>抖动</w:t>
      </w:r>
      <w:r>
        <w:rPr>
          <w:kern w:val="0"/>
          <w:szCs w:val="24"/>
        </w:rPr>
        <w:t>，用于响应链路状态的突发改变</w:t>
      </w:r>
      <w:r>
        <w:rPr>
          <w:rFonts w:hint="eastAsia"/>
          <w:kern w:val="0"/>
          <w:szCs w:val="24"/>
        </w:rPr>
        <w:t>，</w:t>
      </w:r>
      <w:r>
        <w:rPr>
          <w:kern w:val="0"/>
          <w:szCs w:val="24"/>
        </w:rPr>
        <w:t>指数加权移动平均</w:t>
      </w:r>
      <w:r>
        <w:rPr>
          <w:rFonts w:hint="eastAsia"/>
          <w:kern w:val="0"/>
          <w:szCs w:val="24"/>
        </w:rPr>
        <w:t>的</w:t>
      </w:r>
      <w:r>
        <w:rPr>
          <w:kern w:val="0"/>
          <w:szCs w:val="24"/>
        </w:rPr>
        <w:t>RTT</w:t>
      </w:r>
      <w:r>
        <w:rPr>
          <w:rFonts w:hint="eastAsia"/>
          <w:kern w:val="0"/>
          <w:szCs w:val="24"/>
        </w:rPr>
        <w:t>抖动的计算公式为：</w:t>
      </w:r>
    </w:p>
    <w:p w14:paraId="799B531A">
      <w:pPr>
        <w:ind w:firstLine="480"/>
        <w:rPr>
          <w:kern w:val="0"/>
          <w:szCs w:val="24"/>
        </w:rPr>
      </w:pPr>
      <m:oMathPara>
        <m:oMath>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m:t>
          </m:r>
          <m:d>
            <m:dPr>
              <m:ctrlPr>
                <w:rPr>
                  <w:rFonts w:ascii="Cambria Math" w:hAnsi="Cambria Math"/>
                  <w:i/>
                  <w:kern w:val="0"/>
                  <w:szCs w:val="24"/>
                </w:rPr>
              </m:ctrlPr>
            </m:dPr>
            <m:e>
              <m:r>
                <m:rPr/>
                <w:rPr>
                  <w:rFonts w:ascii="Cambria Math" w:hAnsi="Cambria Math"/>
                  <w:kern w:val="0"/>
                  <w:szCs w:val="24"/>
                </w:rPr>
                <m:t>1−g</m:t>
              </m:r>
              <m:ctrlPr>
                <w:rPr>
                  <w:rFonts w:ascii="Cambria Math" w:hAnsi="Cambria Math"/>
                  <w:i/>
                  <w:kern w:val="0"/>
                  <w:szCs w:val="24"/>
                </w:rPr>
              </m:ctrlPr>
            </m:e>
          </m:d>
          <m:r>
            <m:rPr/>
            <w:rPr>
              <w:rFonts w:hint="eastAsia" w:ascii="Cambria Math" w:hAnsi="Cambria Math"/>
              <w:kern w:val="0"/>
              <w:szCs w:val="24"/>
            </w:rPr>
            <m:t>·</m:t>
          </m:r>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_old+g</m:t>
          </m:r>
          <m:r>
            <m:rPr/>
            <w:rPr>
              <w:rFonts w:hint="eastAsia" w:ascii="Cambria Math" w:hAnsi="Cambria Math"/>
              <w:kern w:val="0"/>
              <w:szCs w:val="24"/>
            </w:rPr>
            <m:t>·</m:t>
          </m:r>
          <m:d>
            <m:dPr>
              <m:begChr m:val="|"/>
              <m:endChr m:val="|"/>
              <m:ctrlPr>
                <w:rPr>
                  <w:rFonts w:ascii="Cambria Math" w:hAnsi="Cambria Math"/>
                  <w:i/>
                  <w:kern w:val="0"/>
                  <w:szCs w:val="24"/>
                </w:rPr>
              </m:ctrlPr>
            </m:dPr>
            <m:e>
              <m:r>
                <m:rPr/>
                <w:rPr>
                  <w:rFonts w:ascii="Cambria Math" w:hAnsi="Cambria Math"/>
                  <w:kern w:val="0"/>
                  <w:szCs w:val="24"/>
                </w:rPr>
                <m:t>RT</m:t>
              </m:r>
              <m:sSub>
                <m:sSubPr>
                  <m:ctrlPr>
                    <w:rPr>
                      <w:rFonts w:ascii="Cambria Math" w:hAnsi="Cambria Math"/>
                      <w:i/>
                      <w:kern w:val="0"/>
                      <w:szCs w:val="24"/>
                    </w:rPr>
                  </m:ctrlPr>
                </m:sSubPr>
                <m:e>
                  <m:r>
                    <m:rPr/>
                    <w:rPr>
                      <w:rFonts w:ascii="Cambria Math" w:hAnsi="Cambria Math"/>
                      <w:kern w:val="0"/>
                      <w:szCs w:val="24"/>
                    </w:rPr>
                    <m:t>T</m:t>
                  </m:r>
                  <m:ctrlPr>
                    <w:rPr>
                      <w:rFonts w:ascii="Cambria Math" w:hAnsi="Cambria Math"/>
                      <w:i/>
                      <w:kern w:val="0"/>
                      <w:szCs w:val="24"/>
                    </w:rPr>
                  </m:ctrlPr>
                </m:e>
                <m:sub>
                  <m:r>
                    <m:rPr/>
                    <w:rPr>
                      <w:rFonts w:ascii="Cambria Math" w:hAnsi="Cambria Math"/>
                      <w:kern w:val="0"/>
                      <w:szCs w:val="24"/>
                    </w:rPr>
                    <m:t>current</m:t>
                  </m:r>
                  <m:ctrlPr>
                    <w:rPr>
                      <w:rFonts w:ascii="Cambria Math" w:hAnsi="Cambria Math"/>
                      <w:i/>
                      <w:kern w:val="0"/>
                      <w:szCs w:val="24"/>
                    </w:rPr>
                  </m:ctrlPr>
                </m:sub>
              </m:sSub>
              <m:r>
                <m:rPr/>
                <w:rPr>
                  <w:rFonts w:ascii="Cambria Math" w:hAnsi="Cambria Math"/>
                  <w:kern w:val="0"/>
                  <w:szCs w:val="24"/>
                </w:rPr>
                <m:t>−</m:t>
              </m:r>
              <m:r>
                <m:rPr/>
                <w:rPr>
                  <w:rFonts w:hint="eastAsia" w:ascii="Cambria Math" w:hAnsi="Cambria Math"/>
                  <w:kern w:val="0"/>
                  <w:szCs w:val="24"/>
                </w:rPr>
                <m:t>Min</m:t>
              </m:r>
              <m:r>
                <m:rPr/>
                <w:rPr>
                  <w:rFonts w:ascii="Cambria Math" w:hAnsi="Cambria Math"/>
                  <w:kern w:val="0"/>
                  <w:szCs w:val="24"/>
                </w:rPr>
                <m:t>RTT</m:t>
              </m:r>
              <m:ctrlPr>
                <w:rPr>
                  <w:rFonts w:ascii="Cambria Math" w:hAnsi="Cambria Math"/>
                  <w:i/>
                  <w:kern w:val="0"/>
                  <w:szCs w:val="24"/>
                </w:rPr>
              </m:ctrlPr>
            </m:e>
          </m:d>
        </m:oMath>
      </m:oMathPara>
    </w:p>
    <w:p w14:paraId="77BA010C">
      <w:pPr>
        <w:ind w:firstLine="480"/>
        <w:rPr>
          <w:iCs/>
          <w:kern w:val="0"/>
          <w:szCs w:val="24"/>
        </w:rPr>
      </w:pPr>
      <w:r>
        <w:rPr>
          <w:rFonts w:hint="eastAsia"/>
          <w:kern w:val="0"/>
          <w:szCs w:val="24"/>
        </w:rPr>
        <w:t>其中，</w:t>
      </w:r>
      <m:oMath>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oMath>
      <w:r>
        <w:rPr>
          <w:rFonts w:hint="eastAsia"/>
          <w:kern w:val="0"/>
          <w:szCs w:val="24"/>
        </w:rPr>
        <w:t>是</w:t>
      </w:r>
      <w:r>
        <w:rPr>
          <w:kern w:val="0"/>
          <w:szCs w:val="24"/>
        </w:rPr>
        <w:t>指数加权移动平均</w:t>
      </w:r>
      <w:r>
        <w:rPr>
          <w:rFonts w:hint="eastAsia"/>
          <w:kern w:val="0"/>
          <w:szCs w:val="24"/>
        </w:rPr>
        <w:t>的</w:t>
      </w:r>
      <w:r>
        <w:rPr>
          <w:kern w:val="0"/>
          <w:szCs w:val="24"/>
        </w:rPr>
        <w:t>RTT</w:t>
      </w:r>
      <w:r>
        <w:rPr>
          <w:rFonts w:hint="eastAsia"/>
          <w:kern w:val="0"/>
          <w:szCs w:val="24"/>
        </w:rPr>
        <w:t>抖动；</w:t>
      </w:r>
      <m:oMath>
        <m:r>
          <m:rPr/>
          <w:rPr>
            <w:rFonts w:ascii="Cambria Math" w:hAnsi="Cambria Math"/>
            <w:kern w:val="0"/>
            <w:szCs w:val="24"/>
          </w:rPr>
          <m:t>g</m:t>
        </m:r>
      </m:oMath>
      <w:r>
        <w:rPr>
          <w:rFonts w:hint="eastAsia"/>
          <w:kern w:val="0"/>
          <w:szCs w:val="24"/>
        </w:rPr>
        <w:t>是</w:t>
      </w:r>
      <w:r>
        <w:rPr>
          <w:kern w:val="0"/>
          <w:szCs w:val="24"/>
        </w:rPr>
        <w:t>平滑因子</w:t>
      </w:r>
      <w:r>
        <w:rPr>
          <w:rFonts w:hint="eastAsia"/>
          <w:kern w:val="0"/>
          <w:szCs w:val="24"/>
        </w:rPr>
        <w:t>；</w:t>
      </w:r>
      <m:oMath>
        <m:r>
          <m:rPr/>
          <w:rPr>
            <w:rFonts w:ascii="Cambria Math" w:hAnsi="Cambria Math"/>
            <w:kern w:val="0"/>
            <w:szCs w:val="24"/>
          </w:rPr>
          <m:t>RT</m:t>
        </m:r>
        <m:sSub>
          <m:sSubPr>
            <m:ctrlPr>
              <w:rPr>
                <w:rFonts w:ascii="Cambria Math" w:hAnsi="Cambria Math"/>
                <w:i/>
                <w:kern w:val="0"/>
                <w:szCs w:val="24"/>
              </w:rPr>
            </m:ctrlPr>
          </m:sSubPr>
          <m:e>
            <m:r>
              <m:rPr/>
              <w:rPr>
                <w:rFonts w:ascii="Cambria Math" w:hAnsi="Cambria Math"/>
                <w:kern w:val="0"/>
                <w:szCs w:val="24"/>
              </w:rPr>
              <m:t>T</m:t>
            </m:r>
            <m:ctrlPr>
              <w:rPr>
                <w:rFonts w:ascii="Cambria Math" w:hAnsi="Cambria Math"/>
                <w:i/>
                <w:kern w:val="0"/>
                <w:szCs w:val="24"/>
              </w:rPr>
            </m:ctrlPr>
          </m:e>
          <m:sub>
            <m:r>
              <m:rPr/>
              <w:rPr>
                <w:rFonts w:ascii="Cambria Math" w:hAnsi="Cambria Math"/>
                <w:kern w:val="0"/>
                <w:szCs w:val="24"/>
              </w:rPr>
              <m:t>current</m:t>
            </m:r>
            <m:ctrlPr>
              <w:rPr>
                <w:rFonts w:ascii="Cambria Math" w:hAnsi="Cambria Math"/>
                <w:i/>
                <w:kern w:val="0"/>
                <w:szCs w:val="24"/>
              </w:rPr>
            </m:ctrlPr>
          </m:sub>
        </m:sSub>
      </m:oMath>
      <w:r>
        <w:rPr>
          <w:rFonts w:hint="eastAsia"/>
          <w:kern w:val="0"/>
          <w:szCs w:val="24"/>
        </w:rPr>
        <w:t>是当前的RTT测量值。</w:t>
      </w:r>
    </w:p>
    <w:p w14:paraId="4B9F1B4C">
      <w:pPr>
        <w:ind w:firstLine="480"/>
      </w:pPr>
      <w:r>
        <w:rPr>
          <w:rFonts w:hint="eastAsia"/>
        </w:rPr>
        <w:t>5.</w:t>
      </w:r>
      <w:r>
        <w:t>根据权利要求1所述的系统，其特征在于：所述强化学习模型采用PPO近端策略优化的强化学习算法，结合离线学习和在线学习对模型进行训练和更新，更新过程用公式表示为：</w:t>
      </w:r>
    </w:p>
    <w:p w14:paraId="2E6B07A3">
      <w:pPr>
        <w:ind w:firstLine="480"/>
        <w:rPr>
          <w:kern w:val="0"/>
          <w:szCs w:val="24"/>
        </w:rPr>
      </w:pPr>
      <m:oMathPara>
        <m:oMath>
          <m:sSub>
            <m:sSubPr>
              <m:ctrlPr>
                <w:rPr>
                  <w:rFonts w:ascii="Cambria Math" w:hAnsi="Cambria Math"/>
                  <w:i/>
                  <w:kern w:val="0"/>
                  <w:szCs w:val="24"/>
                </w:rPr>
              </m:ctrlPr>
            </m:sSubPr>
            <m:e>
              <m:r>
                <m:rPr/>
                <w:rPr>
                  <w:rFonts w:ascii="Cambria Math" w:hAnsi="Cambria Math"/>
                  <w:kern w:val="0"/>
                  <w:szCs w:val="24"/>
                </w:rPr>
                <m:t>R</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r>
            <m:rPr/>
            <w:rPr>
              <w:rFonts w:hint="eastAsia" w:ascii="Cambria Math" w:hAnsi="Cambria Math"/>
              <w:kern w:val="0"/>
              <w:szCs w:val="24"/>
            </w:rPr>
            <m:t>·</m:t>
          </m:r>
          <m:f>
            <m:fPr>
              <m:ctrlPr>
                <w:rPr>
                  <w:rFonts w:ascii="Cambria Math" w:hAnsi="Cambria Math"/>
                  <w:i/>
                  <w:kern w:val="0"/>
                  <w:szCs w:val="24"/>
                </w:rPr>
              </m:ctrlPr>
            </m:fPr>
            <m:num>
              <m:r>
                <m:rPr/>
                <w:rPr>
                  <w:rFonts w:ascii="Cambria Math" w:hAnsi="Cambria Math"/>
                  <w:kern w:val="0"/>
                  <w:szCs w:val="24"/>
                </w:rPr>
                <m:t>Tℎrougℎtput</m:t>
              </m:r>
              <m:ctrlPr>
                <w:rPr>
                  <w:rFonts w:ascii="Cambria Math" w:hAnsi="Cambria Math"/>
                  <w:i/>
                  <w:kern w:val="0"/>
                  <w:szCs w:val="24"/>
                </w:rPr>
              </m:ctrlPr>
            </m:num>
            <m:den>
              <m:r>
                <m:rPr/>
                <w:rPr>
                  <w:rFonts w:ascii="Cambria Math" w:hAnsi="Cambria Math"/>
                  <w:kern w:val="0"/>
                  <w:szCs w:val="24"/>
                </w:rPr>
                <m:t>BtlBw</m:t>
              </m:r>
              <m:ctrlPr>
                <w:rPr>
                  <w:rFonts w:ascii="Cambria Math" w:hAnsi="Cambria Math"/>
                  <w:i/>
                  <w:kern w:val="0"/>
                  <w:szCs w:val="24"/>
                </w:rPr>
              </m:ctrlPr>
            </m:den>
          </m:f>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r>
            <m:rPr/>
            <w:rPr>
              <w:rFonts w:hint="eastAsia"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m:t>
              </m:r>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m:t>
          </m:r>
        </m:oMath>
      </m:oMathPara>
    </w:p>
    <w:p w14:paraId="5B10C65D">
      <w:pPr>
        <w:ind w:firstLine="0" w:firstLineChars="0"/>
        <w:rPr>
          <w:kern w:val="0"/>
          <w:szCs w:val="24"/>
        </w:rPr>
      </w:pPr>
      <m:oMathPara>
        <m:oMath>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r>
            <m:rPr/>
            <w:rPr>
              <w:rFonts w:hint="eastAsia" w:ascii="Cambria Math" w:hAnsi="Cambria Math"/>
              <w:kern w:val="0"/>
              <w:szCs w:val="24"/>
            </w:rPr>
            <m:t>·</m:t>
          </m:r>
          <m:r>
            <m:rPr/>
            <w:rPr>
              <w:rFonts w:ascii="Cambria Math" w:hAnsi="Cambria Math"/>
              <w:kern w:val="0"/>
              <w:szCs w:val="24"/>
            </w:rPr>
            <m:t>(−ECN_Ratio−LossRate)+</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r>
            <m:rPr/>
            <w:rPr>
              <w:rFonts w:hint="eastAsia" w:ascii="Cambria Math" w:hAnsi="Cambria Math"/>
              <w:kern w:val="0"/>
              <w:szCs w:val="24"/>
            </w:rPr>
            <m:t>·Fa</m:t>
          </m:r>
          <m:r>
            <m:rPr/>
            <w:rPr>
              <w:rFonts w:ascii="Cambria Math" w:hAnsi="Cambria Math"/>
              <w:kern w:val="0"/>
              <w:szCs w:val="24"/>
            </w:rPr>
            <m:t>irnessIndex</m:t>
          </m:r>
        </m:oMath>
      </m:oMathPara>
    </w:p>
    <w:p w14:paraId="32DC5778">
      <w:pPr>
        <w:ind w:firstLine="0" w:firstLineChars="0"/>
        <w:rPr>
          <w:kern w:val="0"/>
          <w:szCs w:val="24"/>
        </w:rPr>
      </w:pPr>
      <m:oMathPara>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r>
            <m:rPr/>
            <w:rPr>
              <w:rFonts w:ascii="Cambria Math" w:hAnsi="Cambria Math"/>
              <w:kern w:val="0"/>
              <w:szCs w:val="24"/>
            </w:rPr>
            <m:t>=1</m:t>
          </m:r>
        </m:oMath>
      </m:oMathPara>
    </w:p>
    <w:p w14:paraId="0055E086">
      <w:pPr>
        <w:ind w:firstLine="480"/>
        <w:rPr>
          <w:kern w:val="0"/>
          <w:szCs w:val="24"/>
        </w:rPr>
      </w:pP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oMath>
      <w:r>
        <w:rPr>
          <w:rFonts w:hint="eastAsia"/>
          <w:kern w:val="0"/>
          <w:szCs w:val="24"/>
        </w:rPr>
        <w:t>、</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oMath>
      <w:r>
        <w:rPr>
          <w:rFonts w:hint="eastAsia"/>
          <w:kern w:val="0"/>
          <w:szCs w:val="24"/>
        </w:rPr>
        <w:t>、</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oMath>
      <w:r>
        <w:rPr>
          <w:rFonts w:hint="eastAsia"/>
          <w:kern w:val="0"/>
          <w:szCs w:val="24"/>
        </w:rPr>
        <w:t>、和</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oMath>
      <w:r>
        <w:rPr>
          <w:rFonts w:hint="eastAsia"/>
          <w:kern w:val="0"/>
          <w:szCs w:val="24"/>
        </w:rPr>
        <w:t>表示吞吐奖励权重、时延惩罚权重、拥塞惩罚权重和公平奖励权重系数。可以适当增大</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oMath>
      <w:r>
        <w:rPr>
          <w:rFonts w:hint="eastAsia"/>
          <w:kern w:val="0"/>
          <w:szCs w:val="24"/>
        </w:rPr>
        <w:t>的权重，使得算法倾向于探索高带宽利用率；也可以适当减小</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oMath>
      <w:r>
        <w:rPr>
          <w:rFonts w:hint="eastAsia"/>
          <w:kern w:val="0"/>
          <w:szCs w:val="24"/>
        </w:rPr>
        <w:t>的权重，降低算法对时延的敏感度，以容忍</w:t>
      </w:r>
      <w:r>
        <w:rPr>
          <w:kern w:val="0"/>
          <w:szCs w:val="24"/>
        </w:rPr>
        <w:t>一定程度的队列堆积</w:t>
      </w:r>
      <w:r>
        <w:rPr>
          <w:rFonts w:hint="eastAsia"/>
          <w:kern w:val="0"/>
          <w:szCs w:val="24"/>
        </w:rPr>
        <w:t>；也可以适当减小</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oMath>
      <w:r>
        <w:rPr>
          <w:rFonts w:hint="eastAsia"/>
          <w:kern w:val="0"/>
          <w:szCs w:val="24"/>
        </w:rPr>
        <w:t>的权重，降低算法对拥塞的敏感度，以容忍短暂的网络拥塞；通过维持基础公平奖励权重</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oMath>
      <w:r>
        <w:rPr>
          <w:rFonts w:hint="eastAsia"/>
          <w:kern w:val="0"/>
          <w:szCs w:val="24"/>
        </w:rPr>
        <w:t>，保证多流环境下的公平性。</w:t>
      </w:r>
      <m:oMath>
        <m:r>
          <m:rPr/>
          <w:rPr>
            <w:rFonts w:ascii="Cambria Math" w:hAnsi="Cambria Math"/>
            <w:kern w:val="0"/>
            <w:szCs w:val="24"/>
          </w:rPr>
          <m:t>Tℎrougℎtput</m:t>
        </m:r>
      </m:oMath>
      <w:r>
        <w:rPr>
          <w:rFonts w:hint="eastAsia"/>
          <w:kern w:val="0"/>
          <w:szCs w:val="24"/>
        </w:rPr>
        <w:t>是当前的吞吐量，即最近一个RTT交付的数据量；</w:t>
      </w:r>
      <m:oMath>
        <m:r>
          <m:rPr/>
          <w:rPr>
            <w:rFonts w:ascii="Cambria Math" w:hAnsi="Cambria Math"/>
            <w:kern w:val="0"/>
            <w:szCs w:val="24"/>
          </w:rPr>
          <m:t>LossRate</m:t>
        </m:r>
      </m:oMath>
      <w:r>
        <w:rPr>
          <w:kern w:val="0"/>
          <w:szCs w:val="24"/>
        </w:rPr>
        <w:t>是</w:t>
      </w:r>
      <w:r>
        <w:rPr>
          <w:rFonts w:hint="eastAsia"/>
          <w:kern w:val="0"/>
          <w:szCs w:val="24"/>
        </w:rPr>
        <w:t>近期10个RTT内的平均</w:t>
      </w:r>
      <w:r>
        <w:rPr>
          <w:kern w:val="0"/>
          <w:szCs w:val="24"/>
        </w:rPr>
        <w:t>丢包率</w:t>
      </w:r>
      <w:r>
        <w:rPr>
          <w:rFonts w:hint="eastAsia"/>
          <w:kern w:val="0"/>
          <w:szCs w:val="24"/>
        </w:rPr>
        <w:t>；</w:t>
      </w:r>
      <m:oMath>
        <m:r>
          <m:rPr/>
          <w:rPr>
            <w:rFonts w:hint="eastAsia" w:ascii="Cambria Math" w:hAnsi="Cambria Math"/>
            <w:kern w:val="0"/>
            <w:szCs w:val="24"/>
          </w:rPr>
          <m:t>Fa</m:t>
        </m:r>
        <m:r>
          <m:rPr/>
          <w:rPr>
            <w:rFonts w:ascii="Cambria Math" w:hAnsi="Cambria Math"/>
            <w:kern w:val="0"/>
            <w:szCs w:val="24"/>
          </w:rPr>
          <m:t>irnessIndex</m:t>
        </m:r>
      </m:oMath>
      <w:r>
        <w:rPr>
          <w:rFonts w:hint="eastAsia"/>
          <w:kern w:val="0"/>
          <w:szCs w:val="24"/>
        </w:rPr>
        <w:t>是Jain公平性指数。</w:t>
      </w:r>
    </w:p>
    <w:p w14:paraId="1D128D93">
      <w:pPr>
        <w:ind w:firstLine="480"/>
      </w:pPr>
      <w:r>
        <w:rPr>
          <w:rFonts w:hint="eastAsia"/>
        </w:rPr>
        <w:t>6.</w:t>
      </w:r>
      <w:r>
        <w:t>根据权利要求1所述的系统，其特征在于：所述强化学习模型可以适用于不同的网络环境，例如数据中心网络或无线网络</w:t>
      </w:r>
      <w:r>
        <w:rPr>
          <w:rFonts w:hint="eastAsia"/>
        </w:rPr>
        <w:t>。通过实时采集</w:t>
      </w:r>
      <w:r>
        <w:t>链路特征，动态</w:t>
      </w:r>
      <w:r>
        <w:rPr>
          <w:rFonts w:hint="eastAsia"/>
        </w:rPr>
        <w:t>优化</w:t>
      </w:r>
      <w:r>
        <w:t>BBR关键参数，</w:t>
      </w:r>
      <w:r>
        <w:rPr>
          <w:rFonts w:hint="eastAsia"/>
        </w:rPr>
        <w:t>保证</w:t>
      </w:r>
      <w:r>
        <w:t>在不同网络环境下提高网络传输性能。</w:t>
      </w:r>
    </w:p>
    <w:p w14:paraId="40D3255F">
      <w:pPr>
        <w:ind w:firstLine="480"/>
      </w:pPr>
      <w:r>
        <w:rPr>
          <w:rFonts w:hint="eastAsia"/>
        </w:rPr>
        <w:t>7.</w:t>
      </w:r>
      <w:r>
        <w:t>一种</w:t>
      </w:r>
      <w:r>
        <w:rPr>
          <w:rFonts w:hint="eastAsia"/>
        </w:rPr>
        <w:t>对</w:t>
      </w:r>
      <w:r>
        <w:t>BBR关键参数的动态优化方法，其特征在于</w:t>
      </w:r>
      <w:r>
        <w:rPr>
          <w:rFonts w:hint="eastAsia"/>
        </w:rPr>
        <w:t>：该方法分为</w:t>
      </w:r>
      <w:r>
        <w:t>以下步骤：</w:t>
      </w:r>
    </w:p>
    <w:p w14:paraId="59E1754D">
      <w:pPr>
        <w:ind w:firstLine="480"/>
      </w:pPr>
      <w:r>
        <w:t>步骤1、发送端</w:t>
      </w:r>
      <w:r>
        <w:rPr>
          <w:rFonts w:hint="eastAsia"/>
        </w:rPr>
        <w:t>和接收端</w:t>
      </w:r>
      <w:r>
        <w:t>运行BBR协议，发送端运行前可以加载对应网络环境下的预训练参数，也可以使用默认参数；</w:t>
      </w:r>
    </w:p>
    <w:p w14:paraId="0AA3AC4A">
      <w:pPr>
        <w:ind w:firstLine="480"/>
      </w:pPr>
      <w:r>
        <w:t>步骤2、运行时发送端网络协议栈中的强化学习模型根据</w:t>
      </w:r>
      <w:r>
        <w:rPr>
          <w:rFonts w:hint="eastAsia"/>
        </w:rPr>
        <w:t>实时采集</w:t>
      </w:r>
      <w:r>
        <w:t>的链路状态特征，动态生成对BBR关键参数，包括拥塞窗口增益、最小RTT探测周期的调整策略；</w:t>
      </w:r>
    </w:p>
    <w:p w14:paraId="00A618AC">
      <w:pPr>
        <w:ind w:firstLine="480"/>
      </w:pPr>
      <w:r>
        <w:t>步骤3</w:t>
      </w:r>
      <w:r>
        <w:rPr>
          <w:rFonts w:hint="eastAsia"/>
        </w:rPr>
        <w:t>、</w:t>
      </w:r>
      <w:r>
        <w:t>将步骤2中生成的调整策略应用于BBR协议，更新BBR关键参数；</w:t>
      </w:r>
    </w:p>
    <w:p w14:paraId="3A3F4526">
      <w:pPr>
        <w:ind w:firstLine="480"/>
      </w:pPr>
      <w:r>
        <w:t>步骤4</w:t>
      </w:r>
      <w:r>
        <w:rPr>
          <w:rFonts w:hint="eastAsia"/>
        </w:rPr>
        <w:t>、</w:t>
      </w:r>
      <w:r>
        <w:t>接收端收到携带CE拥塞经历标记的数据包后，将拥塞信息，即携带ECN-Echo标记的ACK反馈给发送端；</w:t>
      </w:r>
    </w:p>
    <w:p w14:paraId="1FBA6540">
      <w:pPr>
        <w:ind w:firstLine="480"/>
      </w:pPr>
      <w:r>
        <w:t>步骤5</w:t>
      </w:r>
      <w:r>
        <w:rPr>
          <w:rFonts w:hint="eastAsia"/>
        </w:rPr>
        <w:t>、</w:t>
      </w:r>
      <w:r>
        <w:t>发送端收到携带ECN-Echo标记的ACK后，细粒度调整拥塞窗口增益、最小RTT探测周期</w:t>
      </w:r>
      <w:r>
        <w:rPr>
          <w:rFonts w:hint="eastAsia"/>
        </w:rPr>
        <w:t>；同时</w:t>
      </w:r>
      <w:r>
        <w:t>作为发送端的所述强化学习模型的输入之一，协助生成所述参数调整策略。</w:t>
      </w:r>
    </w:p>
    <w:p w14:paraId="30F46B8E">
      <w:pPr>
        <w:ind w:firstLine="480"/>
      </w:pPr>
      <w:r>
        <w:t>步骤</w:t>
      </w:r>
      <w:r>
        <w:rPr>
          <w:rFonts w:hint="eastAsia"/>
        </w:rPr>
        <w:t>6、</w:t>
      </w:r>
      <w:r>
        <w:t>发送端使用优化后的BBR关键参数，继续发送后续数据流。</w:t>
      </w:r>
    </w:p>
    <w:p w14:paraId="447649C2">
      <w:pPr>
        <w:ind w:firstLine="480"/>
      </w:pPr>
      <w:r>
        <w:rPr>
          <w:rFonts w:hint="eastAsia"/>
        </w:rPr>
        <w:t>8.</w:t>
      </w:r>
      <w:r>
        <w:t>根据权利要求</w:t>
      </w:r>
      <w:r>
        <w:rPr>
          <w:rFonts w:hint="eastAsia"/>
        </w:rPr>
        <w:t>7</w:t>
      </w:r>
      <w:r>
        <w:t>所述的</w:t>
      </w:r>
      <w:r>
        <w:rPr>
          <w:rFonts w:hint="eastAsia"/>
        </w:rPr>
        <w:t>，对</w:t>
      </w:r>
      <w:r>
        <w:t>BBR关键参数的动态优化方法，其特征在于：步骤1中</w:t>
      </w:r>
      <w:r>
        <w:rPr>
          <w:rFonts w:hint="eastAsia"/>
        </w:rPr>
        <w:t>实时采集</w:t>
      </w:r>
      <w:r>
        <w:t>的链路状态特征，包括链路</w:t>
      </w:r>
      <w:r>
        <w:rPr>
          <w:rFonts w:hint="eastAsia"/>
        </w:rPr>
        <w:t>瓶颈带宽和最小RTT</w:t>
      </w:r>
      <w:r>
        <w:t>、</w:t>
      </w:r>
      <w:r>
        <w:rPr>
          <w:rFonts w:hint="eastAsia"/>
        </w:rPr>
        <w:t>当前</w:t>
      </w:r>
      <w:r>
        <w:t>的</w:t>
      </w:r>
      <w:r>
        <w:rPr>
          <w:rFonts w:hint="eastAsia"/>
        </w:rPr>
        <w:t>交付速率、近期的</w:t>
      </w:r>
      <w:r>
        <w:t>RTT抖动</w:t>
      </w:r>
      <w:r>
        <w:rPr>
          <w:rFonts w:hint="eastAsia"/>
        </w:rPr>
        <w:t>和</w:t>
      </w:r>
      <w:r>
        <w:t>丢包率等，以及所述接收端反馈的拥塞信息，</w:t>
      </w:r>
      <w:r>
        <w:rPr>
          <w:rFonts w:hint="eastAsia"/>
        </w:rPr>
        <w:t>一并</w:t>
      </w:r>
      <w:r>
        <w:t>作为所述发送端的强化学习模型的输入，以动态生成所述参数调整策略。</w:t>
      </w:r>
    </w:p>
    <w:p w14:paraId="191E22BB">
      <w:pPr>
        <w:ind w:firstLine="480"/>
        <w:rPr>
          <w:szCs w:val="24"/>
        </w:rPr>
      </w:pPr>
    </w:p>
    <w:p w14:paraId="6309BCAA">
      <w:pPr>
        <w:ind w:firstLine="0" w:firstLineChars="0"/>
        <w:rPr>
          <w:szCs w:val="24"/>
        </w:rPr>
        <w:sectPr>
          <w:headerReference r:id="rId13" w:type="default"/>
          <w:footerReference r:id="rId14" w:type="default"/>
          <w:pgSz w:w="11906" w:h="16838"/>
          <w:pgMar w:top="1418" w:right="1134" w:bottom="1134" w:left="1418" w:header="567" w:footer="567" w:gutter="0"/>
          <w:pgNumType w:start="1"/>
          <w:cols w:space="720" w:num="1"/>
          <w:docGrid w:type="lines" w:linePitch="381" w:charSpace="0"/>
        </w:sectPr>
      </w:pPr>
    </w:p>
    <w:p w14:paraId="07979FD3">
      <w:pPr>
        <w:ind w:firstLine="0" w:firstLineChars="0"/>
        <w:jc w:val="center"/>
        <w:rPr>
          <w:b/>
          <w:szCs w:val="24"/>
        </w:rPr>
      </w:pPr>
      <w:r>
        <w:rPr>
          <w:b/>
          <w:szCs w:val="24"/>
        </w:rPr>
        <w:t>基于</w:t>
      </w:r>
      <w:r>
        <w:rPr>
          <w:rFonts w:hint="eastAsia"/>
          <w:b/>
          <w:szCs w:val="24"/>
        </w:rPr>
        <w:t>强化学习和ECN显式拥塞通知机制的BBR协议优化方法</w:t>
      </w:r>
    </w:p>
    <w:p w14:paraId="5EDB21DD">
      <w:pPr>
        <w:ind w:firstLine="0" w:firstLineChars="0"/>
        <w:rPr>
          <w:b/>
          <w:szCs w:val="24"/>
        </w:rPr>
      </w:pPr>
      <w:r>
        <w:rPr>
          <w:b/>
          <w:szCs w:val="24"/>
        </w:rPr>
        <w:t>技术领域</w:t>
      </w:r>
    </w:p>
    <w:p w14:paraId="3B8F1C20">
      <w:pPr>
        <w:ind w:firstLine="480"/>
        <w:rPr>
          <w:szCs w:val="24"/>
        </w:rPr>
      </w:pPr>
      <w:r>
        <w:rPr>
          <w:szCs w:val="24"/>
        </w:rPr>
        <w:t>本发明属于计算机网络拥塞控制领域，特别涉及一种结合强化学习和ECN显式拥塞通知机制，优化BBR v1协议。具体的，本发明提出了一种在BBR中集成ECN显式拥塞通知机制，使用强化学习算法动态优化BBR关键参数</w:t>
      </w:r>
      <w:r>
        <w:rPr>
          <w:rFonts w:hint="eastAsia"/>
          <w:szCs w:val="24"/>
        </w:rPr>
        <w:t>的方法</w:t>
      </w:r>
      <w:r>
        <w:rPr>
          <w:szCs w:val="24"/>
        </w:rPr>
        <w:t>，包括拥塞窗口增益、最小RTT探测周期</w:t>
      </w:r>
      <w:r>
        <w:rPr>
          <w:rFonts w:hint="eastAsia"/>
          <w:szCs w:val="24"/>
        </w:rPr>
        <w:t>。</w:t>
      </w:r>
      <w:r>
        <w:rPr>
          <w:szCs w:val="24"/>
        </w:rPr>
        <w:t>纯软件实现，不依赖特定的硬件。适用于数据中心网络、无线网络，以及其他复杂的网络环境，能够在</w:t>
      </w:r>
      <w:r>
        <w:rPr>
          <w:rFonts w:hint="eastAsia"/>
          <w:szCs w:val="24"/>
        </w:rPr>
        <w:t>高</w:t>
      </w:r>
      <w:r>
        <w:rPr>
          <w:szCs w:val="24"/>
        </w:rPr>
        <w:t>动态的链路环境下</w:t>
      </w:r>
      <w:r>
        <w:rPr>
          <w:rFonts w:hint="eastAsia"/>
          <w:szCs w:val="24"/>
        </w:rPr>
        <w:t>实时</w:t>
      </w:r>
      <w:r>
        <w:rPr>
          <w:szCs w:val="24"/>
        </w:rPr>
        <w:t>调整拥塞控制策略，提升吞吐量、降低</w:t>
      </w:r>
      <w:r>
        <w:rPr>
          <w:rFonts w:hint="eastAsia"/>
          <w:szCs w:val="24"/>
        </w:rPr>
        <w:t>往返</w:t>
      </w:r>
      <w:r>
        <w:rPr>
          <w:szCs w:val="24"/>
        </w:rPr>
        <w:t>时延和丢包率，提高网络传输性能。</w:t>
      </w:r>
    </w:p>
    <w:p w14:paraId="362C94B3">
      <w:pPr>
        <w:ind w:firstLine="0" w:firstLineChars="0"/>
        <w:rPr>
          <w:b/>
          <w:bCs/>
          <w:szCs w:val="24"/>
        </w:rPr>
      </w:pPr>
      <w:r>
        <w:rPr>
          <w:b/>
          <w:bCs/>
          <w:szCs w:val="24"/>
        </w:rPr>
        <w:t>背景技术</w:t>
      </w:r>
    </w:p>
    <w:p w14:paraId="6DC4D387">
      <w:pPr>
        <w:ind w:firstLine="480"/>
      </w:pPr>
      <w:r>
        <w:t>与当前广泛使用的拥塞控制算法CUBIC协议不同，BBR v1协议不再以丢包作为唯一拥塞信号，而是通过</w:t>
      </w:r>
      <w:r>
        <w:rPr>
          <w:rFonts w:hint="eastAsia"/>
        </w:rPr>
        <w:t>持续维护</w:t>
      </w:r>
      <w:r>
        <w:rPr>
          <w:rFonts w:hint="eastAsia"/>
          <w:kern w:val="0"/>
          <w:szCs w:val="24"/>
        </w:rPr>
        <w:t>最大交付速率</w:t>
      </w:r>
      <w:r>
        <w:rPr>
          <w:rFonts w:hint="eastAsia"/>
        </w:rPr>
        <w:t>作为链路的瓶颈带宽，</w:t>
      </w:r>
      <w:r>
        <w:t>和</w:t>
      </w:r>
      <w:r>
        <w:rPr>
          <w:rFonts w:hint="eastAsia"/>
        </w:rPr>
        <w:t>队列0积压时的</w:t>
      </w:r>
      <w:r>
        <w:t>最小RTT，以调整拥塞窗口。对比传统</w:t>
      </w:r>
      <w:r>
        <w:rPr>
          <w:rFonts w:hint="eastAsia"/>
        </w:rPr>
        <w:t>的</w:t>
      </w:r>
      <w:r>
        <w:t>以丢包作为拥塞信号的算法，BBR没有传统的慢启动阶段</w:t>
      </w:r>
      <w:r>
        <w:rPr>
          <w:rFonts w:hint="eastAsia"/>
        </w:rPr>
        <w:t>，并且由于BBR主动探测链路状态，对比传统的被动拥塞避免的算法，</w:t>
      </w:r>
      <w:r>
        <w:t>可以提高吞吐量，减少队列堆积，进而降低数据包排队时延。然而BBR也存在明显缺陷。BBR有时存在较高的带宽估计，倾向于抢占CUBIC等算法的带宽，导致多流环境下BBR的公平性较差；并且，BBR在数据中心网络，无线网络等网络环境下表现较差。主要的，BBR算法的关键参数，例如拥塞窗口增益、最小RTT探测周期都是静态配置，拥塞窗口增益</w:t>
      </w:r>
      <w:r>
        <w:rPr>
          <w:rFonts w:hint="eastAsia"/>
        </w:rPr>
        <w:t>固定为2，</w:t>
      </w:r>
      <w:r>
        <w:t>最小RTT探测周期</w:t>
      </w:r>
      <w:r>
        <w:rPr>
          <w:rFonts w:hint="eastAsia"/>
        </w:rPr>
        <w:t>固定为10秒，</w:t>
      </w:r>
      <w:r>
        <w:t>对于链路状态突发改变的响应相对滞后</w:t>
      </w:r>
      <w:r>
        <w:rPr>
          <w:rFonts w:hint="eastAsia"/>
        </w:rPr>
        <w:t>。</w:t>
      </w:r>
      <w:r>
        <w:t>网络突发拥塞时，BBR难以及时收敛到合适的发送速率，缺少针对实时链路状态的</w:t>
      </w:r>
      <w:r>
        <w:rPr>
          <w:rFonts w:hint="eastAsia"/>
        </w:rPr>
        <w:t>动态</w:t>
      </w:r>
      <w:r>
        <w:t>参数优化方法。</w:t>
      </w:r>
    </w:p>
    <w:p w14:paraId="44730D0C">
      <w:pPr>
        <w:ind w:firstLine="480"/>
      </w:pPr>
      <w:r>
        <w:t>DCTCP协议</w:t>
      </w:r>
      <w:r>
        <w:rPr>
          <w:rFonts w:hint="eastAsia"/>
        </w:rPr>
        <w:t>是为</w:t>
      </w:r>
      <w:r>
        <w:t>数据中心网络设计的拥塞控制算法，</w:t>
      </w:r>
      <w:r>
        <w:rPr>
          <w:rFonts w:hint="eastAsia"/>
        </w:rPr>
        <w:t>支持ECN的</w:t>
      </w:r>
      <w:r>
        <w:t>交换机</w:t>
      </w:r>
      <w:r>
        <w:rPr>
          <w:rFonts w:hint="eastAsia"/>
        </w:rPr>
        <w:t>会</w:t>
      </w:r>
      <w:r>
        <w:t>实时测量瞬时队列长度，</w:t>
      </w:r>
      <w:r>
        <w:rPr>
          <w:rFonts w:hint="eastAsia"/>
        </w:rPr>
        <w:t>当</w:t>
      </w:r>
      <w:r>
        <w:t>瞬时队列长度超过阈值时，交换机会在数据包中设置CE标记，表示拥塞经历。接收端收到</w:t>
      </w:r>
      <w:r>
        <w:rPr>
          <w:rFonts w:hint="eastAsia"/>
        </w:rPr>
        <w:t>携带</w:t>
      </w:r>
      <w:r>
        <w:t>CE标记的数据包后，通过在ACK中设置ECN-Echo标记，将拥塞信息反馈给发送端。对比传统的拥塞控制算法，DCTCP</w:t>
      </w:r>
      <w:r>
        <w:rPr>
          <w:rFonts w:hint="eastAsia"/>
        </w:rPr>
        <w:t>在平滑处理后，</w:t>
      </w:r>
      <w:r>
        <w:t>对拥塞窗口进行</w:t>
      </w:r>
      <w:r>
        <w:rPr>
          <w:rFonts w:hint="eastAsia"/>
        </w:rPr>
        <w:t>精细</w:t>
      </w:r>
      <w:r>
        <w:t>调整，而非简单地加倍或减半，以快速响应链路状态的突发改变。然而DCTCP不具备主动探测链路</w:t>
      </w:r>
      <w:r>
        <w:rPr>
          <w:rFonts w:hint="eastAsia"/>
        </w:rPr>
        <w:t>瓶颈带宽</w:t>
      </w:r>
      <w:r>
        <w:t>的机制，限制了DCTCP在复杂网络环境中的表现。</w:t>
      </w:r>
    </w:p>
    <w:p w14:paraId="00D7E5A6">
      <w:pPr>
        <w:ind w:firstLine="480"/>
      </w:pPr>
      <w:r>
        <w:t>综上所述，现有拥塞控制算法在面对高动态的网络环境时存在诸多不足，通过在发送端的BBR状态机中嵌入强化学习模型，结合离线学习和在线学习</w:t>
      </w:r>
      <w:r>
        <w:rPr>
          <w:rFonts w:hint="eastAsia"/>
        </w:rPr>
        <w:t>对</w:t>
      </w:r>
      <w:r>
        <w:t>模型</w:t>
      </w:r>
      <w:r>
        <w:rPr>
          <w:rFonts w:hint="eastAsia"/>
        </w:rPr>
        <w:t>进行</w:t>
      </w:r>
      <w:r>
        <w:t>训练</w:t>
      </w:r>
      <w:r>
        <w:rPr>
          <w:rFonts w:hint="eastAsia"/>
        </w:rPr>
        <w:t>和更新</w:t>
      </w:r>
      <w:r>
        <w:t>，发送端发送前可以使用对应网络环境下的预训练参数，发送时可以根据实时链路状态在线学习并动态生成参数调整策略。同时计算每个RTT</w:t>
      </w:r>
      <w:r>
        <w:rPr>
          <w:rFonts w:hint="eastAsia"/>
        </w:rPr>
        <w:t>内</w:t>
      </w:r>
      <w:r>
        <w:t>收到的ACK中</w:t>
      </w:r>
      <w:r>
        <w:rPr>
          <w:rFonts w:hint="eastAsia"/>
        </w:rPr>
        <w:t>，</w:t>
      </w:r>
      <w:r>
        <w:rPr>
          <w:kern w:val="0"/>
          <w:szCs w:val="24"/>
        </w:rPr>
        <w:t>携带ECN-</w:t>
      </w:r>
      <w:r>
        <w:rPr>
          <w:rFonts w:hint="eastAsia"/>
          <w:kern w:val="0"/>
          <w:szCs w:val="24"/>
        </w:rPr>
        <w:t>E</w:t>
      </w:r>
      <w:r>
        <w:rPr>
          <w:kern w:val="0"/>
          <w:szCs w:val="24"/>
        </w:rPr>
        <w:t>cho标记的</w:t>
      </w:r>
      <w:r>
        <w:rPr>
          <w:rFonts w:hint="eastAsia"/>
          <w:kern w:val="0"/>
          <w:szCs w:val="24"/>
        </w:rPr>
        <w:t>ACK数量占ACK总数量的</w:t>
      </w:r>
      <w:r>
        <w:rPr>
          <w:kern w:val="0"/>
          <w:szCs w:val="24"/>
        </w:rPr>
        <w:t>比例</w:t>
      </w:r>
      <w:r>
        <w:t>，该比例一方面对拥塞窗口增益、最小RTT探测周期进行细粒度调整，另一方面作为强化学习模型的输入之一，进一步增强BBR对链路状态的实时感知能力和快速拥塞响应能力。</w:t>
      </w:r>
    </w:p>
    <w:p w14:paraId="72526298">
      <w:pPr>
        <w:ind w:firstLine="0" w:firstLineChars="0"/>
        <w:rPr>
          <w:b/>
          <w:szCs w:val="24"/>
        </w:rPr>
      </w:pPr>
      <w:r>
        <w:rPr>
          <w:b/>
          <w:szCs w:val="24"/>
        </w:rPr>
        <w:t>发明内容</w:t>
      </w:r>
    </w:p>
    <w:p w14:paraId="4D87269F">
      <w:pPr>
        <w:ind w:firstLine="480"/>
        <w:rPr>
          <w:kern w:val="0"/>
          <w:szCs w:val="24"/>
        </w:rPr>
      </w:pPr>
      <w:r>
        <w:rPr>
          <w:kern w:val="0"/>
          <w:szCs w:val="24"/>
        </w:rPr>
        <w:t>本发明提出了一种对BBR v1拥塞控制协议的改进方法，旨在解决BBR关键参数固定，对动态网络环境适应性较差的问题，通过结合强化学习和ECN显式拥塞通知机制，动态优化BBR关键参数，包括拥塞窗口增益、最小RTT探测周期</w:t>
      </w:r>
      <w:r>
        <w:rPr>
          <w:rFonts w:hint="eastAsia"/>
          <w:kern w:val="0"/>
          <w:szCs w:val="24"/>
        </w:rPr>
        <w:t>。</w:t>
      </w:r>
      <w:r>
        <w:rPr>
          <w:kern w:val="0"/>
          <w:szCs w:val="24"/>
        </w:rPr>
        <w:t>特别适用于数据中心网络和无线网络等高动态的网络环境，</w:t>
      </w:r>
      <w:r>
        <w:rPr>
          <w:rFonts w:hint="eastAsia"/>
          <w:kern w:val="0"/>
          <w:szCs w:val="24"/>
        </w:rPr>
        <w:t>能够</w:t>
      </w:r>
      <w:r>
        <w:rPr>
          <w:kern w:val="0"/>
          <w:szCs w:val="24"/>
        </w:rPr>
        <w:t>提高网络传输性能，增大吞吐量的同时，降低</w:t>
      </w:r>
      <w:r>
        <w:rPr>
          <w:rFonts w:hint="eastAsia"/>
          <w:kern w:val="0"/>
          <w:szCs w:val="24"/>
        </w:rPr>
        <w:t>往返</w:t>
      </w:r>
      <w:r>
        <w:rPr>
          <w:kern w:val="0"/>
          <w:szCs w:val="24"/>
        </w:rPr>
        <w:t>时延和丢包率。</w:t>
      </w:r>
    </w:p>
    <w:p w14:paraId="5B07957D">
      <w:pPr>
        <w:ind w:firstLine="480"/>
        <w:rPr>
          <w:kern w:val="0"/>
          <w:szCs w:val="24"/>
        </w:rPr>
      </w:pPr>
      <w:r>
        <w:rPr>
          <w:kern w:val="0"/>
          <w:szCs w:val="24"/>
        </w:rPr>
        <w:t>为了达到上述目的，本发明是通过以下技术方案实现的：</w:t>
      </w:r>
    </w:p>
    <w:p w14:paraId="4EFC447F">
      <w:pPr>
        <w:ind w:firstLine="480"/>
        <w:rPr>
          <w:kern w:val="0"/>
          <w:szCs w:val="24"/>
        </w:rPr>
      </w:pPr>
      <w:r>
        <w:rPr>
          <w:kern w:val="0"/>
          <w:szCs w:val="24"/>
        </w:rPr>
        <w:t>步骤1、构建BBR状态机，作为后续强化学习模型的基础调度框架。BBR状态机包括四个阶段：Startup启动阶段</w:t>
      </w:r>
      <w:r>
        <w:rPr>
          <w:rFonts w:hint="eastAsia"/>
          <w:kern w:val="0"/>
          <w:szCs w:val="24"/>
        </w:rPr>
        <w:t>、</w:t>
      </w:r>
      <w:r>
        <w:rPr>
          <w:kern w:val="0"/>
          <w:szCs w:val="24"/>
        </w:rPr>
        <w:t>Drain队列排空阶段</w:t>
      </w:r>
      <w:r>
        <w:rPr>
          <w:rFonts w:hint="eastAsia"/>
          <w:kern w:val="0"/>
          <w:szCs w:val="24"/>
        </w:rPr>
        <w:t>、</w:t>
      </w:r>
      <w:r>
        <w:rPr>
          <w:kern w:val="0"/>
          <w:szCs w:val="24"/>
        </w:rPr>
        <w:t>ProbeBW带宽探测阶段</w:t>
      </w:r>
      <w:r>
        <w:rPr>
          <w:rFonts w:hint="eastAsia"/>
          <w:kern w:val="0"/>
          <w:szCs w:val="24"/>
        </w:rPr>
        <w:t>、</w:t>
      </w:r>
      <w:r>
        <w:rPr>
          <w:kern w:val="0"/>
          <w:szCs w:val="24"/>
        </w:rPr>
        <w:t>ProbeRTT最小RTT探测阶段</w:t>
      </w:r>
      <w:r>
        <w:rPr>
          <w:rFonts w:hint="eastAsia"/>
          <w:kern w:val="0"/>
          <w:szCs w:val="24"/>
        </w:rPr>
        <w:t>。</w:t>
      </w:r>
      <w:r>
        <w:rPr>
          <w:kern w:val="0"/>
          <w:szCs w:val="24"/>
        </w:rPr>
        <w:t>对于每个阶段，BBR有不同的链路状态探测与拥塞控制策略，后续强化学习模型作用于</w:t>
      </w:r>
      <w:r>
        <w:rPr>
          <w:rFonts w:hint="eastAsia"/>
          <w:kern w:val="0"/>
          <w:szCs w:val="24"/>
        </w:rPr>
        <w:t>B</w:t>
      </w:r>
      <w:r>
        <w:rPr>
          <w:kern w:val="0"/>
          <w:szCs w:val="24"/>
        </w:rPr>
        <w:t>BR状态机的带宽探测阶段和最小RTT探测阶段。</w:t>
      </w:r>
    </w:p>
    <w:p w14:paraId="3061557F">
      <w:pPr>
        <w:ind w:firstLine="480"/>
        <w:rPr>
          <w:kern w:val="0"/>
          <w:szCs w:val="24"/>
        </w:rPr>
      </w:pPr>
      <w:r>
        <w:rPr>
          <w:kern w:val="0"/>
          <w:szCs w:val="24"/>
        </w:rPr>
        <w:t>步骤2、发送端在数据传输过程中，实时探测当前</w:t>
      </w:r>
      <w:r>
        <w:rPr>
          <w:rFonts w:hint="eastAsia"/>
          <w:kern w:val="0"/>
          <w:szCs w:val="24"/>
        </w:rPr>
        <w:t>的</w:t>
      </w:r>
      <w:r>
        <w:rPr>
          <w:kern w:val="0"/>
          <w:szCs w:val="24"/>
        </w:rPr>
        <w:t>链路状态特征，</w:t>
      </w:r>
      <w:r>
        <w:t>包括链路</w:t>
      </w:r>
      <w:r>
        <w:rPr>
          <w:rFonts w:hint="eastAsia"/>
        </w:rPr>
        <w:t>瓶颈带宽和最小RTT</w:t>
      </w:r>
      <w:r>
        <w:t>、</w:t>
      </w:r>
      <w:r>
        <w:rPr>
          <w:rFonts w:hint="eastAsia"/>
        </w:rPr>
        <w:t>当前</w:t>
      </w:r>
      <w:r>
        <w:t>的</w:t>
      </w:r>
      <w:r>
        <w:rPr>
          <w:rFonts w:hint="eastAsia"/>
        </w:rPr>
        <w:t>交付速率、近期的</w:t>
      </w:r>
      <w:r>
        <w:t>RTT抖动</w:t>
      </w:r>
      <w:r>
        <w:rPr>
          <w:rFonts w:hint="eastAsia"/>
        </w:rPr>
        <w:t>和</w:t>
      </w:r>
      <w:r>
        <w:t>丢包率等</w:t>
      </w:r>
      <w:r>
        <w:rPr>
          <w:kern w:val="0"/>
          <w:szCs w:val="24"/>
        </w:rPr>
        <w:t>，输入到发送端的强化学习模型。</w:t>
      </w:r>
    </w:p>
    <w:p w14:paraId="6135B068">
      <w:pPr>
        <w:ind w:firstLine="480"/>
        <w:rPr>
          <w:kern w:val="0"/>
          <w:szCs w:val="24"/>
        </w:rPr>
      </w:pPr>
      <w:r>
        <w:rPr>
          <w:kern w:val="0"/>
          <w:szCs w:val="24"/>
        </w:rPr>
        <w:t>步骤3、BBR协议</w:t>
      </w:r>
      <w:r>
        <w:rPr>
          <w:rFonts w:hint="eastAsia"/>
          <w:kern w:val="0"/>
          <w:szCs w:val="24"/>
        </w:rPr>
        <w:t>中</w:t>
      </w:r>
      <w:r>
        <w:rPr>
          <w:kern w:val="0"/>
          <w:szCs w:val="24"/>
        </w:rPr>
        <w:t>集成ECN显式拥塞通知机制。具体的</w:t>
      </w:r>
      <w:r>
        <w:rPr>
          <w:rFonts w:hint="eastAsia"/>
          <w:kern w:val="0"/>
          <w:szCs w:val="24"/>
        </w:rPr>
        <w:t>，</w:t>
      </w:r>
      <w:r>
        <w:rPr>
          <w:kern w:val="0"/>
          <w:szCs w:val="24"/>
        </w:rPr>
        <w:t>在运行BBR协议的</w:t>
      </w:r>
      <w:r>
        <w:rPr>
          <w:rFonts w:hint="eastAsia"/>
          <w:kern w:val="0"/>
          <w:szCs w:val="24"/>
        </w:rPr>
        <w:t>接收端添加对携带CE标记的数据包的处理逻辑，</w:t>
      </w:r>
      <w:r>
        <w:rPr>
          <w:kern w:val="0"/>
          <w:szCs w:val="24"/>
        </w:rPr>
        <w:t>发送端添加对携带ECN-Echo标记的ACK的处理逻辑</w:t>
      </w:r>
      <w:r>
        <w:rPr>
          <w:rFonts w:hint="eastAsia"/>
          <w:kern w:val="0"/>
          <w:szCs w:val="24"/>
        </w:rPr>
        <w:t>。</w:t>
      </w:r>
      <w:r>
        <w:rPr>
          <w:kern w:val="0"/>
          <w:szCs w:val="24"/>
        </w:rPr>
        <w:t>计算每个RTT</w:t>
      </w:r>
      <w:r>
        <w:rPr>
          <w:rFonts w:hint="eastAsia"/>
          <w:kern w:val="0"/>
          <w:szCs w:val="24"/>
        </w:rPr>
        <w:t>内</w:t>
      </w:r>
      <w:r>
        <w:rPr>
          <w:kern w:val="0"/>
          <w:szCs w:val="24"/>
        </w:rPr>
        <w:t>收到的ACK中</w:t>
      </w:r>
      <w:r>
        <w:rPr>
          <w:rFonts w:hint="eastAsia"/>
          <w:kern w:val="0"/>
          <w:szCs w:val="24"/>
        </w:rPr>
        <w:t>，</w:t>
      </w:r>
      <w:r>
        <w:rPr>
          <w:kern w:val="0"/>
          <w:szCs w:val="24"/>
        </w:rPr>
        <w:t>携带ECN-</w:t>
      </w:r>
      <w:r>
        <w:rPr>
          <w:rFonts w:hint="eastAsia"/>
          <w:kern w:val="0"/>
          <w:szCs w:val="24"/>
        </w:rPr>
        <w:t>E</w:t>
      </w:r>
      <w:r>
        <w:rPr>
          <w:kern w:val="0"/>
          <w:szCs w:val="24"/>
        </w:rPr>
        <w:t>cho标记的</w:t>
      </w:r>
      <w:r>
        <w:rPr>
          <w:rFonts w:hint="eastAsia"/>
          <w:kern w:val="0"/>
          <w:szCs w:val="24"/>
        </w:rPr>
        <w:t>ACK数量占ACK总数量的</w:t>
      </w:r>
      <w:r>
        <w:rPr>
          <w:kern w:val="0"/>
          <w:szCs w:val="24"/>
        </w:rPr>
        <w:t>比例，以对发送端的拥塞窗口增益、最小RTT探测周期进行细粒度调整，同时作为发送端的强化学习模型的输入之一。</w:t>
      </w:r>
    </w:p>
    <w:p w14:paraId="7C97685F">
      <w:pPr>
        <w:ind w:firstLine="480"/>
        <w:rPr>
          <w:kern w:val="0"/>
          <w:szCs w:val="24"/>
        </w:rPr>
      </w:pPr>
      <w:r>
        <w:rPr>
          <w:kern w:val="0"/>
          <w:szCs w:val="24"/>
        </w:rPr>
        <w:t>步骤4、在发送端的BBR状态机中，嵌入强化学习模型。将</w:t>
      </w:r>
      <w:r>
        <w:rPr>
          <w:rFonts w:hint="eastAsia"/>
          <w:kern w:val="0"/>
          <w:szCs w:val="24"/>
        </w:rPr>
        <w:t>实时采集</w:t>
      </w:r>
      <w:r>
        <w:rPr>
          <w:kern w:val="0"/>
          <w:szCs w:val="24"/>
        </w:rPr>
        <w:t>的链路状态特征和ECN-Echo标记比例</w:t>
      </w:r>
      <w:r>
        <w:rPr>
          <w:rFonts w:hint="eastAsia"/>
          <w:kern w:val="0"/>
          <w:szCs w:val="24"/>
        </w:rPr>
        <w:t>一并</w:t>
      </w:r>
      <w:r>
        <w:rPr>
          <w:kern w:val="0"/>
          <w:szCs w:val="24"/>
        </w:rPr>
        <w:t>输入到强化学习模型</w:t>
      </w:r>
      <w:r>
        <w:rPr>
          <w:rFonts w:hint="eastAsia"/>
          <w:kern w:val="0"/>
          <w:szCs w:val="24"/>
        </w:rPr>
        <w:t>，计算</w:t>
      </w:r>
      <w:r>
        <w:rPr>
          <w:kern w:val="0"/>
          <w:szCs w:val="24"/>
        </w:rPr>
        <w:t>奖励</w:t>
      </w:r>
      <w:r>
        <w:rPr>
          <w:rFonts w:hint="eastAsia"/>
          <w:kern w:val="0"/>
          <w:szCs w:val="24"/>
        </w:rPr>
        <w:t>值，</w:t>
      </w:r>
      <w:r>
        <w:t>动态生成对BBR关键参数，包括拥塞窗口增益、最小RTT探测周期的调整策略</w:t>
      </w:r>
      <w:r>
        <w:rPr>
          <w:kern w:val="0"/>
          <w:szCs w:val="24"/>
        </w:rPr>
        <w:t>。</w:t>
      </w:r>
    </w:p>
    <w:p w14:paraId="0A04A993">
      <w:pPr>
        <w:ind w:firstLine="480"/>
        <w:rPr>
          <w:kern w:val="0"/>
          <w:szCs w:val="24"/>
        </w:rPr>
      </w:pPr>
      <w:r>
        <w:rPr>
          <w:kern w:val="0"/>
          <w:szCs w:val="24"/>
        </w:rPr>
        <w:t>步骤5、结合离线学习和在线学习</w:t>
      </w:r>
      <w:r>
        <w:rPr>
          <w:rFonts w:hint="eastAsia"/>
          <w:kern w:val="0"/>
          <w:szCs w:val="24"/>
        </w:rPr>
        <w:t>，对</w:t>
      </w:r>
      <w:r>
        <w:rPr>
          <w:kern w:val="0"/>
          <w:szCs w:val="24"/>
        </w:rPr>
        <w:t>强化学习模型</w:t>
      </w:r>
      <w:r>
        <w:rPr>
          <w:rFonts w:hint="eastAsia"/>
          <w:kern w:val="0"/>
          <w:szCs w:val="24"/>
        </w:rPr>
        <w:t>进行训练</w:t>
      </w:r>
      <w:r>
        <w:rPr>
          <w:kern w:val="0"/>
          <w:szCs w:val="24"/>
        </w:rPr>
        <w:t>，离线学习用于预训练，在线学习用于微调</w:t>
      </w:r>
      <w:r>
        <w:rPr>
          <w:rFonts w:hint="eastAsia"/>
          <w:kern w:val="0"/>
          <w:szCs w:val="24"/>
        </w:rPr>
        <w:t>BBR关键参数</w:t>
      </w:r>
      <w:r>
        <w:rPr>
          <w:kern w:val="0"/>
          <w:szCs w:val="24"/>
        </w:rPr>
        <w:t>。</w:t>
      </w:r>
    </w:p>
    <w:p w14:paraId="46080240">
      <w:pPr>
        <w:ind w:firstLine="480"/>
        <w:rPr>
          <w:kern w:val="0"/>
          <w:szCs w:val="24"/>
        </w:rPr>
      </w:pPr>
      <w:bookmarkStart w:id="0" w:name="_Hlk198459260"/>
      <w:r>
        <w:rPr>
          <w:kern w:val="0"/>
          <w:szCs w:val="24"/>
        </w:rPr>
        <w:t>本发明的进一步改进在于：在所述步骤2中，</w:t>
      </w:r>
      <w:bookmarkEnd w:id="0"/>
      <w:r>
        <w:rPr>
          <w:kern w:val="0"/>
          <w:szCs w:val="24"/>
        </w:rPr>
        <w:t>发送端会</w:t>
      </w:r>
      <w:r>
        <w:rPr>
          <w:rFonts w:hint="eastAsia"/>
          <w:kern w:val="0"/>
          <w:szCs w:val="24"/>
        </w:rPr>
        <w:t>持续维护</w:t>
      </w:r>
      <w:r>
        <w:rPr>
          <w:kern w:val="0"/>
          <w:szCs w:val="24"/>
        </w:rPr>
        <w:t>指数加权移动平均</w:t>
      </w:r>
      <w:r>
        <w:rPr>
          <w:rFonts w:hint="eastAsia"/>
          <w:kern w:val="0"/>
          <w:szCs w:val="24"/>
        </w:rPr>
        <w:t>的</w:t>
      </w:r>
      <w:r>
        <w:rPr>
          <w:kern w:val="0"/>
          <w:szCs w:val="24"/>
        </w:rPr>
        <w:t>RTT</w:t>
      </w:r>
      <w:r>
        <w:rPr>
          <w:rFonts w:hint="eastAsia"/>
          <w:kern w:val="0"/>
          <w:szCs w:val="24"/>
        </w:rPr>
        <w:t>抖动</w:t>
      </w:r>
      <w:r>
        <w:rPr>
          <w:kern w:val="0"/>
          <w:szCs w:val="24"/>
        </w:rPr>
        <w:t>，用于响应链路状态的突发改变</w:t>
      </w:r>
      <w:r>
        <w:rPr>
          <w:rFonts w:hint="eastAsia"/>
          <w:kern w:val="0"/>
          <w:szCs w:val="24"/>
        </w:rPr>
        <w:t>，</w:t>
      </w:r>
      <w:r>
        <w:rPr>
          <w:kern w:val="0"/>
          <w:szCs w:val="24"/>
        </w:rPr>
        <w:t>指数加权移动平均</w:t>
      </w:r>
      <w:r>
        <w:rPr>
          <w:rFonts w:hint="eastAsia"/>
          <w:kern w:val="0"/>
          <w:szCs w:val="24"/>
        </w:rPr>
        <w:t>的</w:t>
      </w:r>
      <w:r>
        <w:rPr>
          <w:kern w:val="0"/>
          <w:szCs w:val="24"/>
        </w:rPr>
        <w:t>RTT</w:t>
      </w:r>
      <w:r>
        <w:rPr>
          <w:rFonts w:hint="eastAsia"/>
          <w:kern w:val="0"/>
          <w:szCs w:val="24"/>
        </w:rPr>
        <w:t>抖动的计算公式为：</w:t>
      </w:r>
    </w:p>
    <w:p w14:paraId="248F57F0">
      <w:pPr>
        <w:ind w:firstLine="480"/>
        <w:rPr>
          <w:kern w:val="0"/>
          <w:szCs w:val="24"/>
        </w:rPr>
      </w:pPr>
      <m:oMathPara>
        <m:oMath>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m:t>
          </m:r>
          <m:d>
            <m:dPr>
              <m:ctrlPr>
                <w:rPr>
                  <w:rFonts w:ascii="Cambria Math" w:hAnsi="Cambria Math"/>
                  <w:i/>
                  <w:kern w:val="0"/>
                  <w:szCs w:val="24"/>
                </w:rPr>
              </m:ctrlPr>
            </m:dPr>
            <m:e>
              <m:r>
                <m:rPr/>
                <w:rPr>
                  <w:rFonts w:ascii="Cambria Math" w:hAnsi="Cambria Math"/>
                  <w:kern w:val="0"/>
                  <w:szCs w:val="24"/>
                </w:rPr>
                <m:t>1−g</m:t>
              </m:r>
              <m:ctrlPr>
                <w:rPr>
                  <w:rFonts w:ascii="Cambria Math" w:hAnsi="Cambria Math"/>
                  <w:i/>
                  <w:kern w:val="0"/>
                  <w:szCs w:val="24"/>
                </w:rPr>
              </m:ctrlPr>
            </m:e>
          </m:d>
          <m:r>
            <m:rPr/>
            <w:rPr>
              <w:rFonts w:hint="eastAsia" w:ascii="Cambria Math" w:hAnsi="Cambria Math"/>
              <w:kern w:val="0"/>
              <w:szCs w:val="24"/>
            </w:rPr>
            <m:t>·</m:t>
          </m:r>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_old+g</m:t>
          </m:r>
          <m:r>
            <m:rPr/>
            <w:rPr>
              <w:rFonts w:hint="eastAsia" w:ascii="Cambria Math" w:hAnsi="Cambria Math"/>
              <w:kern w:val="0"/>
              <w:szCs w:val="24"/>
            </w:rPr>
            <m:t>·</m:t>
          </m:r>
          <m:d>
            <m:dPr>
              <m:begChr m:val="|"/>
              <m:endChr m:val="|"/>
              <m:ctrlPr>
                <w:rPr>
                  <w:rFonts w:ascii="Cambria Math" w:hAnsi="Cambria Math"/>
                  <w:i/>
                  <w:kern w:val="0"/>
                  <w:szCs w:val="24"/>
                </w:rPr>
              </m:ctrlPr>
            </m:dPr>
            <m:e>
              <m:r>
                <m:rPr/>
                <w:rPr>
                  <w:rFonts w:ascii="Cambria Math" w:hAnsi="Cambria Math"/>
                  <w:kern w:val="0"/>
                  <w:szCs w:val="24"/>
                </w:rPr>
                <m:t>RT</m:t>
              </m:r>
              <m:sSub>
                <m:sSubPr>
                  <m:ctrlPr>
                    <w:rPr>
                      <w:rFonts w:ascii="Cambria Math" w:hAnsi="Cambria Math"/>
                      <w:i/>
                      <w:kern w:val="0"/>
                      <w:szCs w:val="24"/>
                    </w:rPr>
                  </m:ctrlPr>
                </m:sSubPr>
                <m:e>
                  <m:r>
                    <m:rPr/>
                    <w:rPr>
                      <w:rFonts w:ascii="Cambria Math" w:hAnsi="Cambria Math"/>
                      <w:kern w:val="0"/>
                      <w:szCs w:val="24"/>
                    </w:rPr>
                    <m:t>T</m:t>
                  </m:r>
                  <m:ctrlPr>
                    <w:rPr>
                      <w:rFonts w:ascii="Cambria Math" w:hAnsi="Cambria Math"/>
                      <w:i/>
                      <w:kern w:val="0"/>
                      <w:szCs w:val="24"/>
                    </w:rPr>
                  </m:ctrlPr>
                </m:e>
                <m:sub>
                  <m:r>
                    <m:rPr/>
                    <w:rPr>
                      <w:rFonts w:ascii="Cambria Math" w:hAnsi="Cambria Math"/>
                      <w:kern w:val="0"/>
                      <w:szCs w:val="24"/>
                    </w:rPr>
                    <m:t>current</m:t>
                  </m:r>
                  <m:ctrlPr>
                    <w:rPr>
                      <w:rFonts w:ascii="Cambria Math" w:hAnsi="Cambria Math"/>
                      <w:i/>
                      <w:kern w:val="0"/>
                      <w:szCs w:val="24"/>
                    </w:rPr>
                  </m:ctrlPr>
                </m:sub>
              </m:sSub>
              <m:r>
                <m:rPr/>
                <w:rPr>
                  <w:rFonts w:ascii="Cambria Math" w:hAnsi="Cambria Math"/>
                  <w:kern w:val="0"/>
                  <w:szCs w:val="24"/>
                </w:rPr>
                <m:t>−</m:t>
              </m:r>
              <m:r>
                <m:rPr/>
                <w:rPr>
                  <w:rFonts w:hint="eastAsia" w:ascii="Cambria Math" w:hAnsi="Cambria Math"/>
                  <w:kern w:val="0"/>
                  <w:szCs w:val="24"/>
                </w:rPr>
                <m:t>Min</m:t>
              </m:r>
              <m:r>
                <m:rPr/>
                <w:rPr>
                  <w:rFonts w:ascii="Cambria Math" w:hAnsi="Cambria Math"/>
                  <w:kern w:val="0"/>
                  <w:szCs w:val="24"/>
                </w:rPr>
                <m:t>RTT</m:t>
              </m:r>
              <m:ctrlPr>
                <w:rPr>
                  <w:rFonts w:ascii="Cambria Math" w:hAnsi="Cambria Math"/>
                  <w:i/>
                  <w:kern w:val="0"/>
                  <w:szCs w:val="24"/>
                </w:rPr>
              </m:ctrlPr>
            </m:e>
          </m:d>
        </m:oMath>
      </m:oMathPara>
    </w:p>
    <w:p w14:paraId="19541597">
      <w:pPr>
        <w:ind w:firstLine="480"/>
        <w:rPr>
          <w:i/>
          <w:kern w:val="0"/>
          <w:szCs w:val="24"/>
        </w:rPr>
      </w:pPr>
      <w:r>
        <w:rPr>
          <w:rFonts w:hint="eastAsia"/>
          <w:kern w:val="0"/>
          <w:szCs w:val="24"/>
        </w:rPr>
        <w:t>其中，</w:t>
      </w:r>
      <m:oMath>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oMath>
      <w:r>
        <w:rPr>
          <w:rFonts w:hint="eastAsia"/>
          <w:kern w:val="0"/>
          <w:szCs w:val="24"/>
        </w:rPr>
        <w:t>是</w:t>
      </w:r>
      <w:r>
        <w:rPr>
          <w:kern w:val="0"/>
          <w:szCs w:val="24"/>
        </w:rPr>
        <w:t>指数加权移动平均</w:t>
      </w:r>
      <w:r>
        <w:rPr>
          <w:rFonts w:hint="eastAsia"/>
          <w:kern w:val="0"/>
          <w:szCs w:val="24"/>
        </w:rPr>
        <w:t>的</w:t>
      </w:r>
      <w:r>
        <w:rPr>
          <w:kern w:val="0"/>
          <w:szCs w:val="24"/>
        </w:rPr>
        <w:t>RTT</w:t>
      </w:r>
      <w:r>
        <w:rPr>
          <w:rFonts w:hint="eastAsia"/>
          <w:kern w:val="0"/>
          <w:szCs w:val="24"/>
        </w:rPr>
        <w:t>抖动；</w:t>
      </w:r>
      <m:oMath>
        <m:r>
          <m:rPr/>
          <w:rPr>
            <w:rFonts w:ascii="Cambria Math" w:hAnsi="Cambria Math"/>
            <w:kern w:val="0"/>
            <w:szCs w:val="24"/>
          </w:rPr>
          <m:t>g</m:t>
        </m:r>
      </m:oMath>
      <w:r>
        <w:rPr>
          <w:rFonts w:hint="eastAsia"/>
          <w:kern w:val="0"/>
          <w:szCs w:val="24"/>
        </w:rPr>
        <w:t>是</w:t>
      </w:r>
      <w:r>
        <w:rPr>
          <w:kern w:val="0"/>
          <w:szCs w:val="24"/>
        </w:rPr>
        <w:t>平滑因子</w:t>
      </w:r>
      <w:r>
        <w:rPr>
          <w:rFonts w:hint="eastAsia"/>
          <w:kern w:val="0"/>
          <w:szCs w:val="24"/>
        </w:rPr>
        <w:t>；</w:t>
      </w:r>
      <m:oMath>
        <m:r>
          <m:rPr/>
          <w:rPr>
            <w:rFonts w:ascii="Cambria Math" w:hAnsi="Cambria Math"/>
            <w:kern w:val="0"/>
            <w:szCs w:val="24"/>
          </w:rPr>
          <m:t>RT</m:t>
        </m:r>
        <m:sSub>
          <m:sSubPr>
            <m:ctrlPr>
              <w:rPr>
                <w:rFonts w:ascii="Cambria Math" w:hAnsi="Cambria Math"/>
                <w:i/>
                <w:kern w:val="0"/>
                <w:szCs w:val="24"/>
              </w:rPr>
            </m:ctrlPr>
          </m:sSubPr>
          <m:e>
            <m:r>
              <m:rPr/>
              <w:rPr>
                <w:rFonts w:ascii="Cambria Math" w:hAnsi="Cambria Math"/>
                <w:kern w:val="0"/>
                <w:szCs w:val="24"/>
              </w:rPr>
              <m:t>T</m:t>
            </m:r>
            <m:ctrlPr>
              <w:rPr>
                <w:rFonts w:ascii="Cambria Math" w:hAnsi="Cambria Math"/>
                <w:i/>
                <w:kern w:val="0"/>
                <w:szCs w:val="24"/>
              </w:rPr>
            </m:ctrlPr>
          </m:e>
          <m:sub>
            <m:r>
              <m:rPr/>
              <w:rPr>
                <w:rFonts w:ascii="Cambria Math" w:hAnsi="Cambria Math"/>
                <w:kern w:val="0"/>
                <w:szCs w:val="24"/>
              </w:rPr>
              <m:t>current</m:t>
            </m:r>
            <m:ctrlPr>
              <w:rPr>
                <w:rFonts w:ascii="Cambria Math" w:hAnsi="Cambria Math"/>
                <w:i/>
                <w:kern w:val="0"/>
                <w:szCs w:val="24"/>
              </w:rPr>
            </m:ctrlPr>
          </m:sub>
        </m:sSub>
      </m:oMath>
      <w:r>
        <w:rPr>
          <w:rFonts w:hint="eastAsia"/>
          <w:kern w:val="0"/>
          <w:szCs w:val="24"/>
        </w:rPr>
        <w:t>是当前的RTT测量值；</w:t>
      </w:r>
      <m:oMath>
        <m:r>
          <m:rPr/>
          <w:rPr>
            <w:rFonts w:hint="eastAsia" w:ascii="Cambria Math" w:hAnsi="Cambria Math"/>
            <w:kern w:val="0"/>
            <w:szCs w:val="24"/>
          </w:rPr>
          <m:t>Min</m:t>
        </m:r>
        <m:r>
          <m:rPr/>
          <w:rPr>
            <w:rFonts w:ascii="Cambria Math" w:hAnsi="Cambria Math"/>
            <w:kern w:val="0"/>
            <w:szCs w:val="24"/>
          </w:rPr>
          <m:t>RTT</m:t>
        </m:r>
      </m:oMath>
      <w:r>
        <w:rPr>
          <w:rFonts w:hint="eastAsia"/>
          <w:kern w:val="0"/>
          <w:szCs w:val="24"/>
        </w:rPr>
        <w:t>是BBR持续维护的最小RTT。</w:t>
      </w:r>
      <w:r>
        <w:rPr>
          <w:szCs w:val="24"/>
        </w:rPr>
        <w:t>本发明实施例中</w:t>
      </w:r>
      <w:r>
        <w:rPr>
          <w:rFonts w:hint="eastAsia"/>
          <w:szCs w:val="24"/>
        </w:rPr>
        <w:t>，</w:t>
      </w:r>
      <m:oMath>
        <m:r>
          <m:rPr/>
          <w:rPr>
            <w:rFonts w:ascii="Cambria Math" w:hAnsi="Cambria Math"/>
            <w:kern w:val="0"/>
            <w:szCs w:val="24"/>
          </w:rPr>
          <m:t>g</m:t>
        </m:r>
      </m:oMath>
      <w:r>
        <w:rPr>
          <w:rFonts w:hint="eastAsia"/>
          <w:kern w:val="0"/>
          <w:szCs w:val="24"/>
        </w:rPr>
        <w:t>取0.0625</w:t>
      </w:r>
      <w:r>
        <w:rPr>
          <w:kern w:val="0"/>
          <w:szCs w:val="24"/>
        </w:rPr>
        <w:t>。</w:t>
      </w:r>
    </w:p>
    <w:p w14:paraId="41160C62">
      <w:pPr>
        <w:ind w:firstLine="480"/>
        <w:rPr>
          <w:kern w:val="0"/>
          <w:szCs w:val="24"/>
        </w:rPr>
      </w:pPr>
      <w:r>
        <w:rPr>
          <w:kern w:val="0"/>
          <w:szCs w:val="24"/>
        </w:rPr>
        <w:t>本发明的进一步改进在于：在所述步骤3中，发送端收到携带ECN-Echo标记的ACK时，动态更新</w:t>
      </w:r>
      <w:r>
        <w:rPr>
          <w:rFonts w:hint="eastAsia"/>
          <w:kern w:val="0"/>
          <w:szCs w:val="24"/>
        </w:rPr>
        <w:t>拥塞窗口</w:t>
      </w:r>
      <w:r>
        <w:rPr>
          <w:kern w:val="0"/>
          <w:szCs w:val="24"/>
        </w:rPr>
        <w:t>增益和最小RTT探测周期，公式为：</w:t>
      </w:r>
    </w:p>
    <w:p w14:paraId="5F52D086">
      <w:pPr>
        <w:ind w:firstLine="480"/>
        <w:rPr>
          <w:kern w:val="0"/>
          <w:szCs w:val="24"/>
        </w:rPr>
      </w:pPr>
      <m:oMathPara>
        <m:oMath>
          <m:r>
            <m:rPr/>
            <w:rPr>
              <w:rFonts w:hint="eastAsia" w:ascii="Cambria Math" w:hAnsi="Cambria Math"/>
              <w:kern w:val="0"/>
              <w:szCs w:val="24"/>
            </w:rPr>
            <m:t>ECN</m:t>
          </m:r>
          <m:r>
            <m:rPr/>
            <w:rPr>
              <w:rFonts w:ascii="Cambria Math" w:hAnsi="Cambria Math"/>
              <w:kern w:val="0"/>
              <w:szCs w:val="24"/>
            </w:rPr>
            <m:t>_Ratio=</m:t>
          </m:r>
          <m:f>
            <m:fPr>
              <m:ctrlPr>
                <w:rPr>
                  <w:rFonts w:ascii="Cambria Math" w:hAnsi="Cambria Math"/>
                  <w:i/>
                  <w:kern w:val="0"/>
                  <w:szCs w:val="24"/>
                </w:rPr>
              </m:ctrlPr>
            </m:fPr>
            <m:num>
              <m:r>
                <m:rPr/>
                <w:rPr>
                  <w:rFonts w:ascii="Cambria Math" w:hAnsi="Cambria Math"/>
                  <w:kern w:val="0"/>
                  <w:szCs w:val="24"/>
                </w:rPr>
                <m:t>ECN</m:t>
              </m:r>
              <m:r>
                <m:rPr/>
                <w:rPr>
                  <w:rFonts w:hint="eastAsia" w:ascii="Cambria Math" w:hAnsi="Cambria Math"/>
                  <w:kern w:val="0"/>
                  <w:szCs w:val="24"/>
                </w:rPr>
                <m:t>ec</m:t>
              </m:r>
              <m:r>
                <m:rPr/>
                <w:rPr>
                  <w:rFonts w:ascii="Cambria Math" w:hAnsi="Cambria Math" w:cs="Cambria Math"/>
                  <w:kern w:val="0"/>
                  <w:szCs w:val="24"/>
                </w:rPr>
                <m:t>ℎ</m:t>
              </m:r>
              <m:r>
                <m:rPr/>
                <w:rPr>
                  <w:rFonts w:hint="eastAsia" w:ascii="Cambria Math" w:hAnsi="Cambria Math"/>
                  <w:kern w:val="0"/>
                  <w:szCs w:val="24"/>
                </w:rPr>
                <m:t>o</m:t>
              </m:r>
              <m:r>
                <m:rPr/>
                <w:rPr>
                  <w:rFonts w:ascii="Cambria Math" w:hAnsi="Cambria Math"/>
                  <w:kern w:val="0"/>
                  <w:szCs w:val="24"/>
                </w:rPr>
                <m:t>_ACKs</m:t>
              </m:r>
              <m:ctrlPr>
                <w:rPr>
                  <w:rFonts w:ascii="Cambria Math" w:hAnsi="Cambria Math"/>
                  <w:i/>
                  <w:kern w:val="0"/>
                  <w:szCs w:val="24"/>
                </w:rPr>
              </m:ctrlPr>
            </m:num>
            <m:den>
              <m:r>
                <m:rPr/>
                <w:rPr>
                  <w:rFonts w:ascii="Cambria Math" w:hAnsi="Cambria Math"/>
                  <w:kern w:val="0"/>
                  <w:szCs w:val="24"/>
                </w:rPr>
                <m:t>Total_ACKs</m:t>
              </m:r>
              <m:ctrlPr>
                <w:rPr>
                  <w:rFonts w:ascii="Cambria Math" w:hAnsi="Cambria Math"/>
                  <w:i/>
                  <w:kern w:val="0"/>
                  <w:szCs w:val="24"/>
                </w:rPr>
              </m:ctrlPr>
            </m:den>
          </m:f>
        </m:oMath>
      </m:oMathPara>
    </w:p>
    <w:p w14:paraId="30F45353">
      <w:pPr>
        <w:ind w:firstLine="480"/>
        <w:rPr>
          <w:i/>
          <w:kern w:val="0"/>
          <w:szCs w:val="24"/>
        </w:rPr>
      </w:pPr>
      <m:oMathPara>
        <m:oMath>
          <m:r>
            <m:rPr/>
            <w:rPr>
              <w:rFonts w:ascii="Cambria Math" w:hAnsi="Cambria Math"/>
              <w:kern w:val="0"/>
              <w:szCs w:val="24"/>
            </w:rPr>
            <m:t>CWND_Gain=</m:t>
          </m:r>
          <m:d>
            <m:dPr>
              <m:ctrlPr>
                <w:rPr>
                  <w:rFonts w:ascii="Cambria Math" w:hAnsi="Cambria Math"/>
                  <w:i/>
                  <w:kern w:val="0"/>
                  <w:szCs w:val="24"/>
                </w:rPr>
              </m:ctrlPr>
            </m:dPr>
            <m:e>
              <m:r>
                <m:rPr/>
                <w:rPr>
                  <w:rFonts w:ascii="Cambria Math" w:hAnsi="Cambria Math"/>
                  <w:kern w:val="0"/>
                  <w:szCs w:val="24"/>
                </w:rPr>
                <m:t>1−</m:t>
              </m:r>
              <m:f>
                <m:fPr>
                  <m:ctrlPr>
                    <w:rPr>
                      <w:rFonts w:ascii="Cambria Math" w:hAnsi="Cambria Math"/>
                      <w:i/>
                      <w:kern w:val="0"/>
                      <w:szCs w:val="24"/>
                    </w:rPr>
                  </m:ctrlPr>
                </m:fPr>
                <m:num>
                  <m:r>
                    <m:rPr/>
                    <w:rPr>
                      <w:rFonts w:hint="eastAsia" w:ascii="Cambria Math" w:hAnsi="Cambria Math"/>
                      <w:kern w:val="0"/>
                      <w:szCs w:val="24"/>
                    </w:rPr>
                    <m:t>ECN</m:t>
                  </m:r>
                  <m:r>
                    <m:rPr/>
                    <w:rPr>
                      <w:rFonts w:ascii="Cambria Math" w:hAnsi="Cambria Math"/>
                      <w:kern w:val="0"/>
                      <w:szCs w:val="24"/>
                    </w:rPr>
                    <m:t>_Ratio</m:t>
                  </m:r>
                  <m:ctrlPr>
                    <w:rPr>
                      <w:rFonts w:ascii="Cambria Math" w:hAnsi="Cambria Math"/>
                      <w:i/>
                      <w:kern w:val="0"/>
                      <w:szCs w:val="24"/>
                    </w:rPr>
                  </m:ctrlPr>
                </m:num>
                <m:den>
                  <m:r>
                    <m:rPr/>
                    <w:rPr>
                      <w:rFonts w:ascii="Cambria Math" w:hAnsi="Cambria Math"/>
                      <w:kern w:val="0"/>
                      <w:szCs w:val="24"/>
                    </w:rPr>
                    <m:t>2</m:t>
                  </m:r>
                  <m:ctrlPr>
                    <w:rPr>
                      <w:rFonts w:ascii="Cambria Math" w:hAnsi="Cambria Math"/>
                      <w:i/>
                      <w:kern w:val="0"/>
                      <w:szCs w:val="24"/>
                    </w:rPr>
                  </m:ctrlPr>
                </m:den>
              </m:f>
              <m:ctrlPr>
                <w:rPr>
                  <w:rFonts w:ascii="Cambria Math" w:hAnsi="Cambria Math"/>
                  <w:i/>
                  <w:kern w:val="0"/>
                  <w:szCs w:val="24"/>
                </w:rPr>
              </m:ctrlPr>
            </m:e>
          </m:d>
          <m:r>
            <m:rPr/>
            <w:rPr>
              <w:rFonts w:hint="eastAsia" w:ascii="Cambria Math" w:hAnsi="Cambria Math"/>
              <w:kern w:val="0"/>
              <w:szCs w:val="24"/>
            </w:rPr>
            <m:t>·</m:t>
          </m:r>
          <m:r>
            <m:rPr/>
            <w:rPr>
              <w:rFonts w:ascii="Cambria Math" w:hAnsi="Cambria Math"/>
              <w:kern w:val="0"/>
              <w:szCs w:val="24"/>
            </w:rPr>
            <m:t>CWND_Gain_old</m:t>
          </m:r>
        </m:oMath>
      </m:oMathPara>
    </w:p>
    <w:p w14:paraId="78EABAFA">
      <w:pPr>
        <w:ind w:firstLine="480"/>
        <w:rPr>
          <w:i/>
          <w:kern w:val="0"/>
          <w:szCs w:val="24"/>
        </w:rPr>
      </w:pPr>
      <m:oMathPara>
        <m:oMath>
          <m:r>
            <m:rPr/>
            <w:rPr>
              <w:rFonts w:ascii="Cambria Math" w:hAnsi="Cambria Math"/>
              <w:kern w:val="0"/>
              <w:szCs w:val="24"/>
            </w:rPr>
            <m:t>MinRTT_FilterLen=</m:t>
          </m:r>
          <m:d>
            <m:dPr>
              <m:ctrlPr>
                <w:rPr>
                  <w:rFonts w:ascii="Cambria Math" w:hAnsi="Cambria Math"/>
                  <w:i/>
                  <w:kern w:val="0"/>
                  <w:szCs w:val="24"/>
                </w:rPr>
              </m:ctrlPr>
            </m:dPr>
            <m:e>
              <m:r>
                <m:rPr/>
                <w:rPr>
                  <w:rFonts w:ascii="Cambria Math" w:hAnsi="Cambria Math"/>
                  <w:kern w:val="0"/>
                  <w:szCs w:val="24"/>
                </w:rPr>
                <m:t>1−</m:t>
              </m:r>
              <m:f>
                <m:fPr>
                  <m:ctrlPr>
                    <w:rPr>
                      <w:rFonts w:ascii="Cambria Math" w:hAnsi="Cambria Math"/>
                      <w:i/>
                      <w:kern w:val="0"/>
                      <w:szCs w:val="24"/>
                    </w:rPr>
                  </m:ctrlPr>
                </m:fPr>
                <m:num>
                  <m:r>
                    <m:rPr/>
                    <w:rPr>
                      <w:rFonts w:hint="eastAsia" w:ascii="Cambria Math" w:hAnsi="Cambria Math"/>
                      <w:kern w:val="0"/>
                      <w:szCs w:val="24"/>
                    </w:rPr>
                    <m:t>ECN</m:t>
                  </m:r>
                  <m:r>
                    <m:rPr/>
                    <w:rPr>
                      <w:rFonts w:ascii="Cambria Math" w:hAnsi="Cambria Math"/>
                      <w:kern w:val="0"/>
                      <w:szCs w:val="24"/>
                    </w:rPr>
                    <m:t>_Ratio</m:t>
                  </m:r>
                  <m:ctrlPr>
                    <w:rPr>
                      <w:rFonts w:ascii="Cambria Math" w:hAnsi="Cambria Math"/>
                      <w:i/>
                      <w:kern w:val="0"/>
                      <w:szCs w:val="24"/>
                    </w:rPr>
                  </m:ctrlPr>
                </m:num>
                <m:den>
                  <m:r>
                    <m:rPr/>
                    <w:rPr>
                      <w:rFonts w:ascii="Cambria Math" w:hAnsi="Cambria Math"/>
                      <w:kern w:val="0"/>
                      <w:szCs w:val="24"/>
                    </w:rPr>
                    <m:t>2</m:t>
                  </m:r>
                  <m:ctrlPr>
                    <w:rPr>
                      <w:rFonts w:ascii="Cambria Math" w:hAnsi="Cambria Math"/>
                      <w:i/>
                      <w:kern w:val="0"/>
                      <w:szCs w:val="24"/>
                    </w:rPr>
                  </m:ctrlPr>
                </m:den>
              </m:f>
              <m:ctrlPr>
                <w:rPr>
                  <w:rFonts w:ascii="Cambria Math" w:hAnsi="Cambria Math"/>
                  <w:i/>
                  <w:kern w:val="0"/>
                  <w:szCs w:val="24"/>
                </w:rPr>
              </m:ctrlPr>
            </m:e>
          </m:d>
          <m:r>
            <m:rPr/>
            <w:rPr>
              <w:rFonts w:hint="eastAsia" w:ascii="Cambria Math" w:hAnsi="Cambria Math"/>
              <w:kern w:val="0"/>
              <w:szCs w:val="24"/>
            </w:rPr>
            <m:t>·</m:t>
          </m:r>
          <m:r>
            <m:rPr/>
            <w:rPr>
              <w:rFonts w:ascii="Cambria Math" w:hAnsi="Cambria Math"/>
              <w:kern w:val="0"/>
              <w:szCs w:val="24"/>
            </w:rPr>
            <m:t>MinRTT_FilterLen_old</m:t>
          </m:r>
        </m:oMath>
      </m:oMathPara>
    </w:p>
    <w:p w14:paraId="67C5B21F">
      <w:pPr>
        <w:ind w:firstLine="480"/>
        <w:rPr>
          <w:i/>
          <w:kern w:val="0"/>
          <w:szCs w:val="24"/>
        </w:rPr>
      </w:pPr>
      <m:oMathPara>
        <m:oMath>
          <m:r>
            <m:rPr/>
            <w:rPr>
              <w:rFonts w:hint="eastAsia" w:ascii="Cambria Math" w:hAnsi="Cambria Math"/>
              <w:kern w:val="0"/>
              <w:szCs w:val="24"/>
            </w:rPr>
            <m:t>C</m:t>
          </m:r>
          <m:r>
            <m:rPr/>
            <w:rPr>
              <w:rFonts w:ascii="Cambria Math" w:hAnsi="Cambria Math"/>
              <w:kern w:val="0"/>
              <w:szCs w:val="24"/>
            </w:rPr>
            <m:t>WND=BtlBw</m:t>
          </m:r>
          <m:r>
            <m:rPr/>
            <w:rPr>
              <w:rFonts w:hint="eastAsia" w:ascii="Cambria Math" w:hAnsi="Cambria Math"/>
              <w:kern w:val="0"/>
              <w:szCs w:val="24"/>
            </w:rPr>
            <m:t>·</m:t>
          </m:r>
          <m:r>
            <m:rPr/>
            <w:rPr>
              <w:rFonts w:ascii="Cambria Math" w:hAnsi="Cambria Math"/>
              <w:kern w:val="0"/>
              <w:szCs w:val="24"/>
            </w:rPr>
            <m:t>MinRTT</m:t>
          </m:r>
          <m:r>
            <m:rPr/>
            <w:rPr>
              <w:rFonts w:hint="eastAsia" w:ascii="Cambria Math" w:hAnsi="Cambria Math"/>
              <w:kern w:val="0"/>
              <w:szCs w:val="24"/>
            </w:rPr>
            <m:t>·</m:t>
          </m:r>
          <m:r>
            <m:rPr/>
            <w:rPr>
              <w:rFonts w:ascii="Cambria Math" w:hAnsi="Cambria Math"/>
              <w:kern w:val="0"/>
              <w:szCs w:val="24"/>
            </w:rPr>
            <m:t>CWND_Gain</m:t>
          </m:r>
        </m:oMath>
      </m:oMathPara>
    </w:p>
    <w:p w14:paraId="6EB13BD8">
      <w:pPr>
        <w:ind w:firstLine="480"/>
        <w:rPr>
          <w:iCs/>
          <w:kern w:val="0"/>
          <w:szCs w:val="24"/>
        </w:rPr>
      </w:pPr>
      <w:r>
        <w:rPr>
          <w:kern w:val="0"/>
          <w:szCs w:val="24"/>
        </w:rPr>
        <w:t>其中，</w:t>
      </w:r>
      <m:oMath>
        <m:r>
          <m:rPr/>
          <w:rPr>
            <w:rFonts w:hint="eastAsia" w:ascii="Cambria Math" w:hAnsi="Cambria Math"/>
            <w:kern w:val="0"/>
            <w:szCs w:val="24"/>
          </w:rPr>
          <m:t>ECN</m:t>
        </m:r>
        <m:r>
          <m:rPr/>
          <w:rPr>
            <w:rFonts w:ascii="Cambria Math" w:hAnsi="Cambria Math"/>
            <w:kern w:val="0"/>
            <w:szCs w:val="24"/>
          </w:rPr>
          <m:t>_Ratio</m:t>
        </m:r>
      </m:oMath>
      <w:r>
        <w:rPr>
          <w:kern w:val="0"/>
          <w:szCs w:val="24"/>
        </w:rPr>
        <w:t>是一个RTT</w:t>
      </w:r>
      <w:r>
        <w:rPr>
          <w:rFonts w:hint="eastAsia"/>
          <w:kern w:val="0"/>
          <w:szCs w:val="24"/>
        </w:rPr>
        <w:t>内</w:t>
      </w:r>
      <w:r>
        <w:rPr>
          <w:kern w:val="0"/>
          <w:szCs w:val="24"/>
        </w:rPr>
        <w:t>，发送端收到的ACK中</w:t>
      </w:r>
      <w:r>
        <w:rPr>
          <w:rFonts w:hint="eastAsia"/>
          <w:kern w:val="0"/>
          <w:szCs w:val="24"/>
        </w:rPr>
        <w:t>，</w:t>
      </w:r>
      <w:r>
        <w:rPr>
          <w:kern w:val="0"/>
          <w:szCs w:val="24"/>
        </w:rPr>
        <w:t>携带ECN-</w:t>
      </w:r>
      <w:r>
        <w:rPr>
          <w:rFonts w:hint="eastAsia"/>
          <w:kern w:val="0"/>
          <w:szCs w:val="24"/>
        </w:rPr>
        <w:t>E</w:t>
      </w:r>
      <w:r>
        <w:rPr>
          <w:kern w:val="0"/>
          <w:szCs w:val="24"/>
        </w:rPr>
        <w:t>cho标记的</w:t>
      </w:r>
      <w:r>
        <w:rPr>
          <w:rFonts w:hint="eastAsia"/>
          <w:kern w:val="0"/>
          <w:szCs w:val="24"/>
        </w:rPr>
        <w:t>ACK数量</w:t>
      </w:r>
      <m:oMath>
        <m:r>
          <m:rPr/>
          <w:rPr>
            <w:rFonts w:ascii="Cambria Math" w:hAnsi="Cambria Math"/>
            <w:kern w:val="0"/>
            <w:szCs w:val="24"/>
          </w:rPr>
          <m:t>ECN</m:t>
        </m:r>
        <m:r>
          <m:rPr/>
          <w:rPr>
            <w:rFonts w:hint="eastAsia" w:ascii="Cambria Math" w:hAnsi="Cambria Math"/>
            <w:kern w:val="0"/>
            <w:szCs w:val="24"/>
          </w:rPr>
          <m:t>ec</m:t>
        </m:r>
        <m:r>
          <m:rPr/>
          <w:rPr>
            <w:rFonts w:ascii="Cambria Math" w:hAnsi="Cambria Math" w:cs="Cambria Math"/>
            <w:kern w:val="0"/>
            <w:szCs w:val="24"/>
          </w:rPr>
          <m:t>ℎ</m:t>
        </m:r>
        <m:r>
          <m:rPr/>
          <w:rPr>
            <w:rFonts w:hint="eastAsia" w:ascii="Cambria Math" w:hAnsi="Cambria Math"/>
            <w:kern w:val="0"/>
            <w:szCs w:val="24"/>
          </w:rPr>
          <m:t>o</m:t>
        </m:r>
        <m:r>
          <m:rPr/>
          <w:rPr>
            <w:rFonts w:ascii="Cambria Math" w:hAnsi="Cambria Math"/>
            <w:kern w:val="0"/>
            <w:szCs w:val="24"/>
          </w:rPr>
          <m:t>_ACKs</m:t>
        </m:r>
      </m:oMath>
      <w:r>
        <w:rPr>
          <w:rFonts w:hint="eastAsia"/>
          <w:kern w:val="0"/>
          <w:szCs w:val="24"/>
        </w:rPr>
        <w:t>占ACK总数量</w:t>
      </w:r>
      <m:oMath>
        <m:r>
          <m:rPr/>
          <w:rPr>
            <w:rFonts w:ascii="Cambria Math" w:hAnsi="Cambria Math"/>
            <w:kern w:val="0"/>
            <w:szCs w:val="24"/>
          </w:rPr>
          <m:t>Total_ACKs</m:t>
        </m:r>
      </m:oMath>
      <w:r>
        <w:rPr>
          <w:rFonts w:hint="eastAsia"/>
          <w:kern w:val="0"/>
          <w:szCs w:val="24"/>
        </w:rPr>
        <w:t>的</w:t>
      </w:r>
      <w:r>
        <w:rPr>
          <w:kern w:val="0"/>
          <w:szCs w:val="24"/>
        </w:rPr>
        <w:t>比例</w:t>
      </w:r>
      <w:r>
        <w:rPr>
          <w:rFonts w:hint="eastAsia"/>
          <w:kern w:val="0"/>
          <w:szCs w:val="24"/>
        </w:rPr>
        <w:t>；</w:t>
      </w:r>
      <m:oMath>
        <m:r>
          <m:rPr/>
          <w:rPr>
            <w:rFonts w:ascii="Cambria Math" w:hAnsi="Cambria Math"/>
            <w:kern w:val="0"/>
            <w:szCs w:val="24"/>
          </w:rPr>
          <m:t>CWND_Gain</m:t>
        </m:r>
      </m:oMath>
      <w:r>
        <w:rPr>
          <w:rFonts w:hint="eastAsia"/>
          <w:kern w:val="0"/>
          <w:szCs w:val="24"/>
        </w:rPr>
        <w:t>是拥塞窗口增益；</w:t>
      </w:r>
      <m:oMath>
        <m:r>
          <m:rPr/>
          <w:rPr>
            <w:rFonts w:ascii="Cambria Math" w:hAnsi="Cambria Math"/>
            <w:kern w:val="0"/>
            <w:szCs w:val="24"/>
          </w:rPr>
          <m:t>MinRTT_FilterLen</m:t>
        </m:r>
      </m:oMath>
      <w:r>
        <w:rPr>
          <w:rFonts w:hint="eastAsia"/>
          <w:kern w:val="0"/>
          <w:szCs w:val="24"/>
        </w:rPr>
        <w:t>是最小RTT探测周期；</w:t>
      </w:r>
      <m:oMath>
        <m:r>
          <m:rPr/>
          <w:rPr>
            <w:rFonts w:ascii="Cambria Math" w:hAnsi="Cambria Math"/>
            <w:kern w:val="0"/>
            <w:szCs w:val="24"/>
          </w:rPr>
          <m:t>BtlBw</m:t>
        </m:r>
      </m:oMath>
      <w:r>
        <w:rPr>
          <w:rFonts w:hint="eastAsia"/>
          <w:kern w:val="0"/>
          <w:szCs w:val="24"/>
        </w:rPr>
        <w:t>和</w:t>
      </w:r>
      <m:oMath>
        <m:r>
          <m:rPr/>
          <w:rPr>
            <w:rFonts w:hint="eastAsia" w:ascii="Cambria Math" w:hAnsi="Cambria Math"/>
            <w:kern w:val="0"/>
            <w:szCs w:val="24"/>
          </w:rPr>
          <m:t>Min</m:t>
        </m:r>
        <m:r>
          <m:rPr/>
          <w:rPr>
            <w:rFonts w:ascii="Cambria Math" w:hAnsi="Cambria Math"/>
            <w:kern w:val="0"/>
            <w:szCs w:val="24"/>
          </w:rPr>
          <m:t>RTT</m:t>
        </m:r>
      </m:oMath>
      <w:r>
        <w:rPr>
          <w:rFonts w:hint="eastAsia"/>
          <w:kern w:val="0"/>
          <w:szCs w:val="24"/>
        </w:rPr>
        <w:t>是BBR持续维护的瓶颈带宽和最小RTT；</w:t>
      </w:r>
      <m:oMath>
        <m:r>
          <m:rPr/>
          <w:rPr>
            <w:rFonts w:hint="eastAsia" w:ascii="Cambria Math" w:hAnsi="Cambria Math"/>
            <w:kern w:val="0"/>
            <w:szCs w:val="24"/>
          </w:rPr>
          <m:t>C</m:t>
        </m:r>
        <m:r>
          <m:rPr/>
          <w:rPr>
            <w:rFonts w:ascii="Cambria Math" w:hAnsi="Cambria Math"/>
            <w:kern w:val="0"/>
            <w:szCs w:val="24"/>
          </w:rPr>
          <m:t>WND</m:t>
        </m:r>
      </m:oMath>
      <w:r>
        <w:rPr>
          <w:rFonts w:hint="eastAsia"/>
          <w:kern w:val="0"/>
          <w:szCs w:val="24"/>
        </w:rPr>
        <w:t>是拥塞窗口大小。</w:t>
      </w:r>
      <w:r>
        <w:rPr>
          <w:szCs w:val="24"/>
        </w:rPr>
        <w:t>本发明实施例中</w:t>
      </w:r>
      <w:r>
        <w:rPr>
          <w:rFonts w:hint="eastAsia"/>
          <w:szCs w:val="24"/>
        </w:rPr>
        <w:t>，</w:t>
      </w:r>
      <m:oMath>
        <m:r>
          <m:rPr/>
          <w:rPr>
            <w:rFonts w:ascii="Cambria Math" w:hAnsi="Cambria Math"/>
            <w:kern w:val="0"/>
            <w:szCs w:val="24"/>
          </w:rPr>
          <m:t>CWND_Gain</m:t>
        </m:r>
      </m:oMath>
      <w:r>
        <w:rPr>
          <w:rFonts w:hint="eastAsia"/>
          <w:kern w:val="0"/>
          <w:szCs w:val="24"/>
        </w:rPr>
        <w:t>的初始值取2，</w:t>
      </w:r>
      <m:oMath>
        <m:r>
          <m:rPr/>
          <w:rPr>
            <w:rFonts w:ascii="Cambria Math" w:hAnsi="Cambria Math"/>
            <w:kern w:val="0"/>
            <w:szCs w:val="24"/>
          </w:rPr>
          <m:t>MinRTT_FilterLen</m:t>
        </m:r>
      </m:oMath>
      <w:r>
        <w:rPr>
          <w:rFonts w:hint="eastAsia"/>
          <w:kern w:val="0"/>
          <w:szCs w:val="24"/>
        </w:rPr>
        <w:t>的初始值取15秒。</w:t>
      </w:r>
    </w:p>
    <w:p w14:paraId="429CF93B">
      <w:pPr>
        <w:ind w:firstLine="480"/>
        <w:rPr>
          <w:kern w:val="0"/>
          <w:szCs w:val="24"/>
        </w:rPr>
      </w:pPr>
      <w:r>
        <w:rPr>
          <w:kern w:val="0"/>
          <w:szCs w:val="24"/>
        </w:rPr>
        <w:t>本发明的进一步改进在于：在所述步骤4中，状态空间</w:t>
      </w:r>
      <m:oMath>
        <m:sSub>
          <m:sSubPr>
            <m:ctrlPr>
              <w:rPr>
                <w:rFonts w:ascii="Cambria Math" w:hAnsi="Cambria Math"/>
                <w:i/>
                <w:kern w:val="0"/>
                <w:szCs w:val="24"/>
              </w:rPr>
            </m:ctrlPr>
          </m:sSubPr>
          <m:e>
            <m:r>
              <m:rPr/>
              <w:rPr>
                <w:rFonts w:hint="eastAsia" w:ascii="Cambria Math" w:hAnsi="Cambria Math"/>
                <w:kern w:val="0"/>
                <w:szCs w:val="24"/>
              </w:rPr>
              <m:t>S</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oMath>
      <w:r>
        <w:rPr>
          <w:kern w:val="0"/>
          <w:szCs w:val="24"/>
        </w:rPr>
        <w:t>设计为</w:t>
      </w:r>
      <w:r>
        <w:rPr>
          <w:rFonts w:hint="eastAsia"/>
          <w:kern w:val="0"/>
          <w:szCs w:val="24"/>
        </w:rPr>
        <w:t>：</w:t>
      </w:r>
    </w:p>
    <w:p w14:paraId="5E26DB61">
      <w:pPr>
        <w:ind w:firstLine="480"/>
        <w:rPr>
          <w:kern w:val="0"/>
          <w:szCs w:val="24"/>
        </w:rPr>
      </w:pPr>
      <m:oMathPara>
        <m:oMath>
          <m:sSub>
            <m:sSubPr>
              <m:ctrlPr>
                <w:rPr>
                  <w:rFonts w:ascii="Cambria Math" w:hAnsi="Cambria Math"/>
                  <w:i/>
                  <w:kern w:val="0"/>
                  <w:szCs w:val="24"/>
                </w:rPr>
              </m:ctrlPr>
            </m:sSubPr>
            <m:e>
              <m:r>
                <m:rPr/>
                <w:rPr>
                  <w:rFonts w:hint="eastAsia" w:ascii="Cambria Math" w:hAnsi="Cambria Math"/>
                  <w:kern w:val="0"/>
                  <w:szCs w:val="24"/>
                </w:rPr>
                <m:t>S</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r>
            <m:rPr/>
            <w:rPr>
              <w:rFonts w:hint="eastAsia" w:ascii="Cambria Math" w:hAnsi="Cambria Math"/>
              <w:kern w:val="0"/>
              <w:szCs w:val="24"/>
            </w:rPr>
            <m:t>ECN</m:t>
          </m:r>
          <m:r>
            <m:rPr/>
            <w:rPr>
              <w:rFonts w:ascii="Cambria Math" w:hAnsi="Cambria Math"/>
              <w:kern w:val="0"/>
              <w:szCs w:val="24"/>
            </w:rPr>
            <m:t>_Ratio,CWND_Gain,MinRTT_FilterLen,</m:t>
          </m:r>
        </m:oMath>
      </m:oMathPara>
    </w:p>
    <w:p w14:paraId="2F725835">
      <w:pPr>
        <w:ind w:firstLine="480"/>
        <w:rPr>
          <w:kern w:val="0"/>
          <w:szCs w:val="24"/>
        </w:rPr>
      </w:pPr>
      <m:oMathPara>
        <m:oMath>
          <m:r>
            <m:rPr/>
            <w:rPr>
              <w:rFonts w:hint="eastAsia" w:ascii="Cambria Math" w:hAnsi="Cambria Math"/>
              <w:kern w:val="0"/>
              <w:szCs w:val="24"/>
            </w:rPr>
            <m:t>Del</m:t>
          </m:r>
          <m:r>
            <m:rPr/>
            <w:rPr>
              <w:rFonts w:ascii="Cambria Math" w:hAnsi="Cambria Math"/>
              <w:kern w:val="0"/>
              <w:szCs w:val="24"/>
            </w:rPr>
            <m:t>iveryRate,</m:t>
          </m:r>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,LossRate,</m:t>
          </m:r>
          <m:r>
            <m:rPr/>
            <w:rPr>
              <w:rFonts w:hint="eastAsia" w:ascii="Cambria Math" w:hAnsi="Cambria Math"/>
              <w:kern w:val="0"/>
              <w:szCs w:val="24"/>
            </w:rPr>
            <m:t>Fa</m:t>
          </m:r>
          <m:r>
            <m:rPr/>
            <w:rPr>
              <w:rFonts w:ascii="Cambria Math" w:hAnsi="Cambria Math"/>
              <w:kern w:val="0"/>
              <w:szCs w:val="24"/>
            </w:rPr>
            <m:t>irnessIndex}</m:t>
          </m:r>
        </m:oMath>
      </m:oMathPara>
    </w:p>
    <w:p w14:paraId="7CB7DC1E">
      <w:pPr>
        <w:ind w:firstLine="480"/>
        <w:rPr>
          <w:kern w:val="0"/>
          <w:szCs w:val="24"/>
        </w:rPr>
      </w:pPr>
      <w:r>
        <w:rPr>
          <w:rFonts w:hint="eastAsia"/>
          <w:kern w:val="0"/>
          <w:szCs w:val="24"/>
        </w:rPr>
        <w:t>其中，</w:t>
      </w:r>
      <m:oMath>
        <m:r>
          <m:rPr/>
          <w:rPr>
            <w:rFonts w:hint="eastAsia" w:ascii="Cambria Math" w:hAnsi="Cambria Math"/>
            <w:kern w:val="0"/>
            <w:szCs w:val="24"/>
          </w:rPr>
          <m:t>Del</m:t>
        </m:r>
        <m:r>
          <m:rPr/>
          <w:rPr>
            <w:rFonts w:ascii="Cambria Math" w:hAnsi="Cambria Math"/>
            <w:kern w:val="0"/>
            <w:szCs w:val="24"/>
          </w:rPr>
          <m:t>iveryRate</m:t>
        </m:r>
      </m:oMath>
      <w:r>
        <w:rPr>
          <w:rFonts w:hint="eastAsia"/>
          <w:kern w:val="0"/>
          <w:szCs w:val="24"/>
        </w:rPr>
        <w:t>是当前的交付速率，通过计算当前RTT内，接收端确认的字节数得到</w:t>
      </w:r>
      <w:r>
        <w:rPr>
          <w:kern w:val="0"/>
          <w:szCs w:val="24"/>
        </w:rPr>
        <w:t>；</w:t>
      </w:r>
      <m:oMath>
        <m:r>
          <m:rPr/>
          <w:rPr>
            <w:rFonts w:ascii="Cambria Math" w:hAnsi="Cambria Math"/>
            <w:kern w:val="0"/>
            <w:szCs w:val="24"/>
          </w:rPr>
          <m:t>LossRate</m:t>
        </m:r>
      </m:oMath>
      <w:r>
        <w:rPr>
          <w:kern w:val="0"/>
          <w:szCs w:val="24"/>
        </w:rPr>
        <w:t>是</w:t>
      </w:r>
      <w:r>
        <w:rPr>
          <w:rFonts w:hint="eastAsia"/>
          <w:kern w:val="0"/>
          <w:szCs w:val="24"/>
        </w:rPr>
        <w:t>近期</w:t>
      </w:r>
      <w:r>
        <w:rPr>
          <w:kern w:val="0"/>
          <w:szCs w:val="24"/>
        </w:rPr>
        <w:t>10个RTT内的</w:t>
      </w:r>
      <w:r>
        <w:rPr>
          <w:rFonts w:hint="eastAsia"/>
          <w:kern w:val="0"/>
          <w:szCs w:val="24"/>
        </w:rPr>
        <w:t>平均</w:t>
      </w:r>
      <w:r>
        <w:rPr>
          <w:kern w:val="0"/>
          <w:szCs w:val="24"/>
        </w:rPr>
        <w:t>丢包率</w:t>
      </w:r>
      <w:r>
        <w:rPr>
          <w:rFonts w:hint="eastAsia"/>
          <w:kern w:val="0"/>
          <w:szCs w:val="24"/>
        </w:rPr>
        <w:t>。</w:t>
      </w:r>
    </w:p>
    <w:p w14:paraId="6488F810">
      <w:pPr>
        <w:ind w:firstLine="480"/>
        <w:rPr>
          <w:kern w:val="0"/>
          <w:szCs w:val="24"/>
        </w:rPr>
      </w:pPr>
      <w:r>
        <w:rPr>
          <w:rFonts w:hint="eastAsia"/>
          <w:kern w:val="0"/>
          <w:szCs w:val="24"/>
        </w:rPr>
        <w:t>动作空间</w:t>
      </w:r>
      <m:oMath>
        <m:sSub>
          <m:sSubPr>
            <m:ctrlPr>
              <w:rPr>
                <w:rFonts w:ascii="Cambria Math" w:hAnsi="Cambria Math"/>
                <w:i/>
                <w:kern w:val="0"/>
                <w:szCs w:val="24"/>
              </w:rPr>
            </m:ctrlPr>
          </m:sSubPr>
          <m:e>
            <m:r>
              <m:rPr/>
              <w:rPr>
                <w:rFonts w:ascii="Cambria Math" w:hAnsi="Cambria Math"/>
                <w:kern w:val="0"/>
                <w:szCs w:val="24"/>
              </w:rPr>
              <m:t>A</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oMath>
      <w:r>
        <w:rPr>
          <w:rFonts w:hint="eastAsia"/>
          <w:kern w:val="0"/>
          <w:szCs w:val="24"/>
        </w:rPr>
        <w:t>设计为：</w:t>
      </w:r>
    </w:p>
    <w:p w14:paraId="060160A6">
      <w:pPr>
        <w:ind w:firstLine="480"/>
        <w:rPr>
          <w:kern w:val="0"/>
          <w:szCs w:val="24"/>
        </w:rPr>
      </w:pPr>
      <m:oMathPara>
        <m:oMath>
          <m:sSub>
            <m:sSubPr>
              <m:ctrlPr>
                <w:rPr>
                  <w:rFonts w:ascii="Cambria Math" w:hAnsi="Cambria Math"/>
                  <w:i/>
                  <w:kern w:val="0"/>
                  <w:szCs w:val="24"/>
                </w:rPr>
              </m:ctrlPr>
            </m:sSubPr>
            <m:e>
              <m:r>
                <m:rPr/>
                <w:rPr>
                  <w:rFonts w:ascii="Cambria Math" w:hAnsi="Cambria Math"/>
                  <w:kern w:val="0"/>
                  <w:szCs w:val="24"/>
                </w:rPr>
                <m:t>A</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={∆CWND_Gain,∆MinRTT_FilterLen}</m:t>
          </m:r>
        </m:oMath>
      </m:oMathPara>
    </w:p>
    <w:p w14:paraId="63946459">
      <w:pPr>
        <w:ind w:firstLine="480"/>
        <w:rPr>
          <w:i/>
          <w:szCs w:val="24"/>
        </w:rPr>
      </w:pPr>
      <w:r>
        <w:rPr>
          <w:rFonts w:hint="eastAsia"/>
          <w:kern w:val="0"/>
          <w:szCs w:val="24"/>
        </w:rPr>
        <w:t>其中，</w:t>
      </w:r>
      <m:oMath>
        <m:r>
          <m:rPr/>
          <w:rPr>
            <w:rFonts w:ascii="Cambria Math" w:hAnsi="Cambria Math"/>
            <w:kern w:val="0"/>
            <w:szCs w:val="24"/>
          </w:rPr>
          <m:t>∆CWND_Gain</m:t>
        </m:r>
      </m:oMath>
      <w:r>
        <w:rPr>
          <w:rFonts w:hint="eastAsia"/>
          <w:kern w:val="0"/>
          <w:szCs w:val="24"/>
        </w:rPr>
        <w:t>是拥塞窗口增益修正量；</w:t>
      </w:r>
      <m:oMath>
        <m:r>
          <m:rPr/>
          <w:rPr>
            <w:rFonts w:ascii="Cambria Math" w:hAnsi="Cambria Math"/>
            <w:kern w:val="0"/>
            <w:szCs w:val="24"/>
          </w:rPr>
          <m:t>∆MinRTT_FilterLen</m:t>
        </m:r>
      </m:oMath>
      <w:r>
        <w:rPr>
          <w:rFonts w:hint="eastAsia"/>
          <w:kern w:val="0"/>
          <w:szCs w:val="24"/>
        </w:rPr>
        <w:t>是最小RTT探测周期调整量。</w:t>
      </w:r>
      <w:r>
        <w:rPr>
          <w:szCs w:val="24"/>
        </w:rPr>
        <w:t>本发明实施例中</w:t>
      </w:r>
      <w:r>
        <w:rPr>
          <w:rFonts w:hint="eastAsia"/>
          <w:szCs w:val="24"/>
        </w:rPr>
        <w:t>，</w:t>
      </w:r>
      <m:oMath>
        <m:r>
          <m:rPr/>
          <w:rPr>
            <w:rFonts w:ascii="Cambria Math" w:hAnsi="Cambria Math"/>
            <w:kern w:val="0"/>
            <w:szCs w:val="24"/>
          </w:rPr>
          <m:t>∆CWND_Gain</m:t>
        </m:r>
      </m:oMath>
      <w:r>
        <w:rPr>
          <w:rFonts w:hint="eastAsia"/>
          <w:kern w:val="0"/>
          <w:szCs w:val="24"/>
        </w:rPr>
        <w:t>的范围限制在</w:t>
      </w:r>
      <m:oMath>
        <m:r>
          <m:rPr/>
          <w:rPr>
            <w:rFonts w:ascii="Cambria Math" w:hAnsi="Cambria Math"/>
            <w:kern w:val="0"/>
            <w:szCs w:val="24"/>
          </w:rPr>
          <m:t>[−0.5,+0.5]</m:t>
        </m:r>
      </m:oMath>
      <w:r>
        <w:rPr>
          <w:rFonts w:hint="eastAsia"/>
          <w:kern w:val="0"/>
          <w:szCs w:val="24"/>
        </w:rPr>
        <w:t>，</w:t>
      </w:r>
      <m:oMath>
        <m:r>
          <m:rPr/>
          <w:rPr>
            <w:rFonts w:ascii="Cambria Math" w:hAnsi="Cambria Math"/>
            <w:kern w:val="0"/>
            <w:szCs w:val="24"/>
          </w:rPr>
          <m:t>∆MinRTT_FilterLen</m:t>
        </m:r>
      </m:oMath>
      <w:r>
        <w:rPr>
          <w:rFonts w:hint="eastAsia"/>
          <w:kern w:val="0"/>
          <w:szCs w:val="24"/>
        </w:rPr>
        <w:t>的范围限制在</w:t>
      </w:r>
      <m:oMath>
        <m:r>
          <m:rPr/>
          <w:rPr>
            <w:rFonts w:ascii="Cambria Math" w:hAnsi="Cambria Math"/>
            <w:kern w:val="0"/>
            <w:szCs w:val="24"/>
          </w:rPr>
          <m:t>[−5,0]</m:t>
        </m:r>
      </m:oMath>
      <w:r>
        <w:rPr>
          <w:rFonts w:hint="eastAsia"/>
          <w:kern w:val="0"/>
          <w:szCs w:val="24"/>
        </w:rPr>
        <w:t>，同时设置最小RTT探测周期的下限为7秒。</w:t>
      </w:r>
    </w:p>
    <w:p w14:paraId="0ED371C6">
      <w:pPr>
        <w:ind w:firstLine="480"/>
        <w:rPr>
          <w:kern w:val="0"/>
          <w:szCs w:val="24"/>
        </w:rPr>
      </w:pPr>
      <w:r>
        <w:rPr>
          <w:kern w:val="0"/>
          <w:szCs w:val="24"/>
        </w:rPr>
        <w:t>奖励函数的设计目标为最大化吞吐量，同时降低</w:t>
      </w:r>
      <w:r>
        <w:rPr>
          <w:rFonts w:hint="eastAsia"/>
          <w:kern w:val="0"/>
          <w:szCs w:val="24"/>
        </w:rPr>
        <w:t>往返</w:t>
      </w:r>
      <w:r>
        <w:rPr>
          <w:kern w:val="0"/>
          <w:szCs w:val="24"/>
        </w:rPr>
        <w:t>时延和丢包率</w:t>
      </w:r>
      <w:r>
        <w:rPr>
          <w:rFonts w:hint="eastAsia"/>
          <w:kern w:val="0"/>
          <w:szCs w:val="24"/>
        </w:rPr>
        <w:t>，保证多流环境下带宽分配的公平性，强化学习模型的奖励函数</w:t>
      </w:r>
      <m:oMath>
        <m:sSub>
          <m:sSubPr>
            <m:ctrlPr>
              <w:rPr>
                <w:rFonts w:ascii="Cambria Math" w:hAnsi="Cambria Math"/>
                <w:i/>
                <w:kern w:val="0"/>
                <w:szCs w:val="24"/>
              </w:rPr>
            </m:ctrlPr>
          </m:sSubPr>
          <m:e>
            <m:r>
              <m:rPr/>
              <w:rPr>
                <w:rFonts w:ascii="Cambria Math" w:hAnsi="Cambria Math"/>
                <w:kern w:val="0"/>
                <w:szCs w:val="24"/>
              </w:rPr>
              <m:t>R</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S</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A</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oMath>
      <w:r>
        <w:rPr>
          <w:rFonts w:hint="eastAsia"/>
          <w:kern w:val="0"/>
          <w:szCs w:val="24"/>
        </w:rPr>
        <w:t>设计为：</w:t>
      </w:r>
    </w:p>
    <w:p w14:paraId="0B968225">
      <w:pPr>
        <w:ind w:firstLine="480"/>
        <w:rPr>
          <w:kern w:val="0"/>
          <w:szCs w:val="24"/>
        </w:rPr>
      </w:pPr>
      <m:oMathPara>
        <m:oMath>
          <m:sSub>
            <m:sSubPr>
              <m:ctrlPr>
                <w:rPr>
                  <w:rFonts w:ascii="Cambria Math" w:hAnsi="Cambria Math"/>
                  <w:i/>
                  <w:kern w:val="0"/>
                  <w:szCs w:val="24"/>
                </w:rPr>
              </m:ctrlPr>
            </m:sSubPr>
            <m:e>
              <m:r>
                <m:rPr/>
                <w:rPr>
                  <w:rFonts w:ascii="Cambria Math" w:hAnsi="Cambria Math"/>
                  <w:kern w:val="0"/>
                  <w:szCs w:val="24"/>
                </w:rPr>
                <m:t>R</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S</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A</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r>
            <m:rPr/>
            <w:rPr>
              <w:rFonts w:hint="eastAsia" w:ascii="Cambria Math" w:hAnsi="Cambria Math"/>
              <w:kern w:val="0"/>
              <w:szCs w:val="24"/>
            </w:rPr>
            <m:t>·</m:t>
          </m:r>
          <m:f>
            <m:fPr>
              <m:ctrlPr>
                <w:rPr>
                  <w:rFonts w:ascii="Cambria Math" w:hAnsi="Cambria Math"/>
                  <w:i/>
                  <w:kern w:val="0"/>
                  <w:szCs w:val="24"/>
                </w:rPr>
              </m:ctrlPr>
            </m:fPr>
            <m:num>
              <m:r>
                <m:rPr/>
                <w:rPr>
                  <w:rFonts w:ascii="Cambria Math" w:hAnsi="Cambria Math"/>
                  <w:kern w:val="0"/>
                  <w:szCs w:val="24"/>
                </w:rPr>
                <m:t>Tℎrougℎtput</m:t>
              </m:r>
              <m:ctrlPr>
                <w:rPr>
                  <w:rFonts w:ascii="Cambria Math" w:hAnsi="Cambria Math"/>
                  <w:i/>
                  <w:kern w:val="0"/>
                  <w:szCs w:val="24"/>
                </w:rPr>
              </m:ctrlPr>
            </m:num>
            <m:den>
              <m:r>
                <m:rPr/>
                <w:rPr>
                  <w:rFonts w:ascii="Cambria Math" w:hAnsi="Cambria Math"/>
                  <w:kern w:val="0"/>
                  <w:szCs w:val="24"/>
                </w:rPr>
                <m:t>BtlBw</m:t>
              </m:r>
              <m:ctrlPr>
                <w:rPr>
                  <w:rFonts w:ascii="Cambria Math" w:hAnsi="Cambria Math"/>
                  <w:i/>
                  <w:kern w:val="0"/>
                  <w:szCs w:val="24"/>
                </w:rPr>
              </m:ctrlPr>
            </m:den>
          </m:f>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r>
            <m:rPr/>
            <w:rPr>
              <w:rFonts w:hint="eastAsia"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m:t>
              </m:r>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m:t>
          </m:r>
        </m:oMath>
      </m:oMathPara>
    </w:p>
    <w:p w14:paraId="4CA4BDF0">
      <w:pPr>
        <w:ind w:firstLine="0" w:firstLineChars="0"/>
        <w:rPr>
          <w:kern w:val="0"/>
          <w:szCs w:val="24"/>
        </w:rPr>
      </w:pPr>
      <m:oMathPara>
        <m:oMath>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r>
            <m:rPr/>
            <w:rPr>
              <w:rFonts w:hint="eastAsia" w:ascii="Cambria Math" w:hAnsi="Cambria Math"/>
              <w:kern w:val="0"/>
              <w:szCs w:val="24"/>
            </w:rPr>
            <m:t>·</m:t>
          </m:r>
          <m:r>
            <m:rPr/>
            <w:rPr>
              <w:rFonts w:ascii="Cambria Math" w:hAnsi="Cambria Math"/>
              <w:kern w:val="0"/>
              <w:szCs w:val="24"/>
            </w:rPr>
            <m:t>(−ECN_Ratio−LossRate)+</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r>
            <m:rPr/>
            <w:rPr>
              <w:rFonts w:hint="eastAsia" w:ascii="Cambria Math" w:hAnsi="Cambria Math"/>
              <w:kern w:val="0"/>
              <w:szCs w:val="24"/>
            </w:rPr>
            <m:t>·Fa</m:t>
          </m:r>
          <m:r>
            <m:rPr/>
            <w:rPr>
              <w:rFonts w:ascii="Cambria Math" w:hAnsi="Cambria Math"/>
              <w:kern w:val="0"/>
              <w:szCs w:val="24"/>
            </w:rPr>
            <m:t>irnessIndex</m:t>
          </m:r>
        </m:oMath>
      </m:oMathPara>
    </w:p>
    <w:p w14:paraId="6A0BF80A">
      <w:pPr>
        <w:ind w:firstLine="0" w:firstLineChars="0"/>
        <w:rPr>
          <w:kern w:val="0"/>
          <w:szCs w:val="24"/>
        </w:rPr>
      </w:pPr>
      <m:oMathPara>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r>
            <m:rPr/>
            <w:rPr>
              <w:rFonts w:ascii="Cambria Math" w:hAnsi="Cambria Math"/>
              <w:kern w:val="0"/>
              <w:szCs w:val="24"/>
            </w:rPr>
            <m:t>=1</m:t>
          </m:r>
        </m:oMath>
      </m:oMathPara>
    </w:p>
    <w:p w14:paraId="3178D47C">
      <w:pPr>
        <w:ind w:firstLine="480"/>
        <w:rPr>
          <w:kern w:val="0"/>
          <w:szCs w:val="24"/>
        </w:rPr>
      </w:pPr>
      <w:r>
        <w:rPr>
          <w:szCs w:val="24"/>
        </w:rPr>
        <w:t>本发明实施例中，</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oMath>
      <w:r>
        <w:rPr>
          <w:rFonts w:hint="eastAsia"/>
          <w:kern w:val="0"/>
          <w:szCs w:val="24"/>
        </w:rPr>
        <w:t>吞吐奖励</w:t>
      </w:r>
      <w:r>
        <w:rPr>
          <w:szCs w:val="24"/>
        </w:rPr>
        <w:t>权重系数</w:t>
      </w:r>
      <w:r>
        <w:rPr>
          <w:rFonts w:hint="eastAsia"/>
          <w:szCs w:val="24"/>
        </w:rPr>
        <w:t>取0.4，</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oMath>
      <w:r>
        <w:rPr>
          <w:rFonts w:hint="eastAsia"/>
          <w:kern w:val="0"/>
          <w:szCs w:val="24"/>
        </w:rPr>
        <w:t>时延惩罚权重系数取0.2，</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oMath>
      <w:r>
        <w:rPr>
          <w:rFonts w:hint="eastAsia"/>
          <w:kern w:val="0"/>
          <w:szCs w:val="24"/>
        </w:rPr>
        <w:t>拥塞惩罚权重系数取0.3，</w:t>
      </w:r>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oMath>
      <w:r>
        <w:rPr>
          <w:rFonts w:hint="eastAsia"/>
          <w:kern w:val="0"/>
          <w:szCs w:val="24"/>
        </w:rPr>
        <w:t>公平奖励权重系数取0.1。其中，</w:t>
      </w:r>
      <m:oMath>
        <m:r>
          <m:rPr/>
          <w:rPr>
            <w:rFonts w:ascii="Cambria Math" w:hAnsi="Cambria Math"/>
            <w:kern w:val="0"/>
            <w:szCs w:val="24"/>
          </w:rPr>
          <m:t>Tℎrougℎtput</m:t>
        </m:r>
      </m:oMath>
      <w:r>
        <w:rPr>
          <w:rFonts w:hint="eastAsia"/>
          <w:kern w:val="0"/>
          <w:szCs w:val="24"/>
        </w:rPr>
        <w:t>是当前的吞吐量，即最近一个RTT交付的数据量；</w:t>
      </w:r>
      <m:oMath>
        <m:r>
          <m:rPr/>
          <w:rPr>
            <w:rFonts w:hint="eastAsia" w:ascii="Cambria Math" w:hAnsi="Cambria Math"/>
            <w:kern w:val="0"/>
            <w:szCs w:val="24"/>
          </w:rPr>
          <m:t>Fa</m:t>
        </m:r>
        <m:r>
          <m:rPr/>
          <w:rPr>
            <w:rFonts w:ascii="Cambria Math" w:hAnsi="Cambria Math"/>
            <w:kern w:val="0"/>
            <w:szCs w:val="24"/>
          </w:rPr>
          <m:t>irnessIndex</m:t>
        </m:r>
      </m:oMath>
      <w:r>
        <w:rPr>
          <w:rFonts w:hint="eastAsia"/>
          <w:kern w:val="0"/>
          <w:szCs w:val="24"/>
        </w:rPr>
        <w:t>是Jain公平性指数。</w:t>
      </w:r>
    </w:p>
    <w:p w14:paraId="56273593">
      <w:pPr>
        <w:widowControl/>
        <w:ind w:firstLine="480"/>
        <w:rPr>
          <w:kern w:val="0"/>
          <w:szCs w:val="24"/>
        </w:rPr>
      </w:pPr>
      <w:r>
        <w:rPr>
          <w:kern w:val="0"/>
          <w:szCs w:val="24"/>
        </w:rPr>
        <w:t>对于吞吐奖励，通过将吞吐量归一化到占用瓶颈带宽的比例，激励算法</w:t>
      </w:r>
      <w:r>
        <w:rPr>
          <w:rFonts w:hint="eastAsia"/>
          <w:kern w:val="0"/>
          <w:szCs w:val="24"/>
        </w:rPr>
        <w:t>向上收敛到</w:t>
      </w:r>
      <w:r>
        <w:rPr>
          <w:kern w:val="0"/>
          <w:szCs w:val="24"/>
        </w:rPr>
        <w:t>链路的理论最大吞吐量；对于时延惩罚项，通过惩罚高时延，以减少队列堆积；对于拥塞惩罚项，结合ECN-Echo标记比例和丢包率，并指定较高权重，使得算法可以快速响应网络拥塞；对于公平奖励项，通过计算Jain公平性指数，激励算法在多流环境下，公平分配链路带宽</w:t>
      </w:r>
      <w:r>
        <w:rPr>
          <w:rFonts w:hint="eastAsia"/>
          <w:kern w:val="0"/>
          <w:szCs w:val="24"/>
        </w:rPr>
        <w:t>，避免单一数据流垄断链路带宽，保证多流环境下的公平性。</w:t>
      </w:r>
    </w:p>
    <w:p w14:paraId="74D96CE5">
      <w:pPr>
        <w:widowControl/>
        <w:ind w:firstLine="480"/>
      </w:pPr>
      <w:r>
        <w:rPr>
          <w:kern w:val="0"/>
          <w:szCs w:val="24"/>
        </w:rPr>
        <w:t>本发明的进一步改进在于：在所述步骤</w:t>
      </w:r>
      <w:r>
        <w:rPr>
          <w:rFonts w:hint="eastAsia"/>
          <w:kern w:val="0"/>
          <w:szCs w:val="24"/>
        </w:rPr>
        <w:t>5</w:t>
      </w:r>
      <w:r>
        <w:rPr>
          <w:kern w:val="0"/>
          <w:szCs w:val="24"/>
        </w:rPr>
        <w:t>中，</w:t>
      </w:r>
      <w:r>
        <w:rPr>
          <w:rFonts w:hint="eastAsia"/>
          <w:kern w:val="0"/>
          <w:szCs w:val="24"/>
        </w:rPr>
        <w:t>结合离线学习和在线学习对模型进行训练和更新。离线学习阶段，使用ns3网络仿真器和ns3-gym强化学习工具包模拟网络环境，使用PPO近端策略优化算法训练强化学习模型。设置带宽波动、往返时延抖动、多流竞争等多种挑战；模拟</w:t>
      </w:r>
      <w:r>
        <w:rPr>
          <w:rFonts w:cs="宋体"/>
          <w:kern w:val="0"/>
          <w:szCs w:val="24"/>
        </w:rPr>
        <w:t>数据中心</w:t>
      </w:r>
      <w:r>
        <w:rPr>
          <w:rFonts w:hint="eastAsia"/>
        </w:rPr>
        <w:t>网络</w:t>
      </w:r>
      <w:r>
        <w:rPr>
          <w:rFonts w:cs="宋体"/>
          <w:kern w:val="0"/>
          <w:szCs w:val="24"/>
        </w:rPr>
        <w:t>、无线网络等多种场景</w:t>
      </w:r>
      <w:r>
        <w:rPr>
          <w:rFonts w:hint="eastAsia"/>
          <w:kern w:val="0"/>
          <w:szCs w:val="24"/>
        </w:rPr>
        <w:t>，提高模型的泛化能力。在线学习阶段，将强化学习模型部署到用户态的独立进程中。强化学习进程可以与内核BBR协议栈通信，</w:t>
      </w:r>
      <w:r>
        <w:rPr>
          <w:kern w:val="0"/>
          <w:szCs w:val="24"/>
        </w:rPr>
        <w:t>周期性地</w:t>
      </w:r>
      <w:r>
        <w:rPr>
          <w:rFonts w:hint="eastAsia"/>
          <w:kern w:val="0"/>
          <w:szCs w:val="24"/>
        </w:rPr>
        <w:t>从内核BBR协议栈中获取实时链路状态特征，</w:t>
      </w:r>
      <w:r>
        <w:t>包括链路</w:t>
      </w:r>
      <w:r>
        <w:rPr>
          <w:rFonts w:hint="eastAsia"/>
        </w:rPr>
        <w:t>瓶颈带宽和最小RTT</w:t>
      </w:r>
      <w:r>
        <w:t>、</w:t>
      </w:r>
      <w:r>
        <w:rPr>
          <w:rFonts w:hint="eastAsia"/>
        </w:rPr>
        <w:t>当前</w:t>
      </w:r>
      <w:r>
        <w:t>的</w:t>
      </w:r>
      <w:r>
        <w:rPr>
          <w:rFonts w:hint="eastAsia"/>
        </w:rPr>
        <w:t>交付速率、近期的</w:t>
      </w:r>
      <w:r>
        <w:t>RTT抖动</w:t>
      </w:r>
      <w:r>
        <w:rPr>
          <w:rFonts w:hint="eastAsia"/>
        </w:rPr>
        <w:t>和</w:t>
      </w:r>
      <w:r>
        <w:t>丢包率等</w:t>
      </w:r>
      <w:r>
        <w:rPr>
          <w:rFonts w:hint="eastAsia"/>
        </w:rPr>
        <w:t>，以及ECN-Echo标记比例，一并输入到强化学习模型。强化学习模型输出动作后，传递给内核BBR协议栈。</w:t>
      </w:r>
      <w:r>
        <w:rPr>
          <w:rFonts w:hint="eastAsia"/>
          <w:kern w:val="0"/>
          <w:szCs w:val="24"/>
        </w:rPr>
        <w:t>强化学习进程</w:t>
      </w:r>
      <w:r>
        <w:rPr>
          <w:rFonts w:hint="eastAsia"/>
        </w:rPr>
        <w:t>使用滑动窗口缓存近期样本，定期</w:t>
      </w:r>
      <w:r>
        <w:t>触发小批量策略更新</w:t>
      </w:r>
      <w:r>
        <w:rPr>
          <w:rFonts w:hint="eastAsia"/>
        </w:rPr>
        <w:t>，快速响应网络环境变化。</w:t>
      </w:r>
    </w:p>
    <w:p w14:paraId="5EBD474A">
      <w:pPr>
        <w:widowControl/>
        <w:ind w:firstLine="480"/>
      </w:pPr>
      <w:r>
        <w:rPr>
          <w:rFonts w:hint="eastAsia"/>
        </w:rPr>
        <w:t>为了保证在线学习的安全性，本发明引入动作幅度限制、异常策略检测和自动回滚机制。</w:t>
      </w:r>
      <w:r>
        <w:t>具体</w:t>
      </w:r>
      <w:r>
        <w:rPr>
          <w:rFonts w:hint="eastAsia"/>
        </w:rPr>
        <w:t>的，通过约束输出动作的变化范围，避免策略更新导致BBR关键参数突变。同时对比策略更新前后的</w:t>
      </w:r>
      <w:r>
        <w:t>网络</w:t>
      </w:r>
      <w:r>
        <w:rPr>
          <w:rFonts w:hint="eastAsia"/>
        </w:rPr>
        <w:t>传输</w:t>
      </w:r>
      <w:r>
        <w:t>性能</w:t>
      </w:r>
      <w:r>
        <w:rPr>
          <w:rFonts w:hint="eastAsia"/>
        </w:rPr>
        <w:t>，如果发现</w:t>
      </w:r>
      <w:r>
        <w:t>网络</w:t>
      </w:r>
      <w:r>
        <w:rPr>
          <w:rFonts w:hint="eastAsia"/>
        </w:rPr>
        <w:t>传输</w:t>
      </w:r>
      <w:r>
        <w:t>性能</w:t>
      </w:r>
      <w:r>
        <w:rPr>
          <w:rFonts w:hint="eastAsia"/>
        </w:rPr>
        <w:t>低于预期，则自动回滚到稳定版本策略，避免异常的策略更新导致网络传输性能明显下降。</w:t>
      </w:r>
    </w:p>
    <w:p w14:paraId="0B37D944">
      <w:pPr>
        <w:widowControl/>
        <w:ind w:firstLine="480"/>
        <w:rPr>
          <w:szCs w:val="24"/>
        </w:rPr>
      </w:pPr>
      <w:r>
        <w:rPr>
          <w:szCs w:val="24"/>
        </w:rPr>
        <w:t>本发明的有益效果是：</w:t>
      </w:r>
    </w:p>
    <w:p w14:paraId="7B587BF4">
      <w:pPr>
        <w:ind w:firstLine="480"/>
        <w:rPr>
          <w:szCs w:val="24"/>
        </w:rPr>
      </w:pPr>
      <w:r>
        <w:rPr>
          <w:szCs w:val="24"/>
        </w:rPr>
        <w:t>本发明</w:t>
      </w:r>
      <w:r>
        <w:rPr>
          <w:rFonts w:hint="eastAsia"/>
          <w:szCs w:val="24"/>
        </w:rPr>
        <w:t>对比</w:t>
      </w:r>
      <w:r>
        <w:rPr>
          <w:szCs w:val="24"/>
        </w:rPr>
        <w:t>传统的BBR拥塞控制协议，结合强化学习和ECN显式拥塞通知机制，实现了对</w:t>
      </w:r>
      <w:r>
        <w:rPr>
          <w:rFonts w:hint="eastAsia"/>
          <w:szCs w:val="24"/>
        </w:rPr>
        <w:t>BBR</w:t>
      </w:r>
      <w:r>
        <w:rPr>
          <w:szCs w:val="24"/>
        </w:rPr>
        <w:t>关键参数的动态优化。</w:t>
      </w:r>
      <w:r>
        <w:rPr>
          <w:rFonts w:hint="eastAsia"/>
          <w:szCs w:val="24"/>
        </w:rPr>
        <w:t>通过</w:t>
      </w:r>
      <w:r>
        <w:rPr>
          <w:szCs w:val="24"/>
        </w:rPr>
        <w:t>引入ECN显式拥塞通知机制，允许接收端</w:t>
      </w:r>
      <w:r>
        <w:rPr>
          <w:rFonts w:hint="eastAsia"/>
          <w:szCs w:val="24"/>
        </w:rPr>
        <w:t>实时</w:t>
      </w:r>
      <w:r>
        <w:rPr>
          <w:szCs w:val="24"/>
        </w:rPr>
        <w:t>反馈拥塞信息</w:t>
      </w:r>
      <w:r>
        <w:rPr>
          <w:rFonts w:hint="eastAsia"/>
          <w:szCs w:val="24"/>
        </w:rPr>
        <w:t>，发送端</w:t>
      </w:r>
      <w:r>
        <w:rPr>
          <w:szCs w:val="24"/>
        </w:rPr>
        <w:t>使用拥塞信息对拥塞窗口增益、最小RTT探测周期进行细粒度调整</w:t>
      </w:r>
      <w:r>
        <w:rPr>
          <w:rFonts w:hint="eastAsia"/>
          <w:szCs w:val="24"/>
        </w:rPr>
        <w:t>。</w:t>
      </w:r>
    </w:p>
    <w:p w14:paraId="23285566">
      <w:pPr>
        <w:ind w:firstLine="480"/>
        <w:rPr>
          <w:szCs w:val="24"/>
        </w:rPr>
      </w:pPr>
      <w:r>
        <w:rPr>
          <w:rFonts w:hint="eastAsia"/>
          <w:szCs w:val="24"/>
        </w:rPr>
        <w:t>本发明并非单一的使用接收端反馈的拥塞信息减小拥塞窗口，而是同时将BBR实时探测的链路状态特征和</w:t>
      </w:r>
      <w:r>
        <w:rPr>
          <w:szCs w:val="24"/>
        </w:rPr>
        <w:t>接收端反馈</w:t>
      </w:r>
      <w:r>
        <w:rPr>
          <w:rFonts w:hint="eastAsia"/>
          <w:szCs w:val="24"/>
        </w:rPr>
        <w:t>的</w:t>
      </w:r>
      <w:r>
        <w:rPr>
          <w:szCs w:val="24"/>
        </w:rPr>
        <w:t>拥塞信息</w:t>
      </w:r>
      <w:r>
        <w:rPr>
          <w:rFonts w:hint="eastAsia"/>
          <w:szCs w:val="24"/>
        </w:rPr>
        <w:t>，一并输入到强化学习模型，</w:t>
      </w:r>
      <w:r>
        <w:rPr>
          <w:szCs w:val="24"/>
        </w:rPr>
        <w:t>进一步增强BBR对链路状态的实时感知能力和快速拥塞响应能力</w:t>
      </w:r>
      <w:r>
        <w:rPr>
          <w:rFonts w:hint="eastAsia"/>
          <w:szCs w:val="24"/>
        </w:rPr>
        <w:t>。</w:t>
      </w:r>
    </w:p>
    <w:p w14:paraId="21CCE6AF">
      <w:pPr>
        <w:ind w:firstLine="480"/>
      </w:pPr>
      <w:r>
        <w:rPr>
          <w:rFonts w:hint="eastAsia"/>
          <w:szCs w:val="24"/>
        </w:rPr>
        <w:t>本发明的奖励函数综合考虑了</w:t>
      </w:r>
      <w:r>
        <w:rPr>
          <w:kern w:val="0"/>
          <w:szCs w:val="24"/>
        </w:rPr>
        <w:t>吞吐量</w:t>
      </w:r>
      <w:r>
        <w:rPr>
          <w:rFonts w:hint="eastAsia"/>
          <w:kern w:val="0"/>
          <w:szCs w:val="24"/>
        </w:rPr>
        <w:t>、往返</w:t>
      </w:r>
      <w:r>
        <w:rPr>
          <w:kern w:val="0"/>
          <w:szCs w:val="24"/>
        </w:rPr>
        <w:t>时延和丢包率</w:t>
      </w:r>
      <w:r>
        <w:rPr>
          <w:rFonts w:hint="eastAsia"/>
          <w:kern w:val="0"/>
          <w:szCs w:val="24"/>
        </w:rPr>
        <w:t>，可以适当调整奖励项或惩罚项的权重，以权衡不同的网络传输性能指标。通过结合离线学习和在线学习，</w:t>
      </w:r>
      <w:r>
        <w:rPr>
          <w:rFonts w:hint="eastAsia"/>
        </w:rPr>
        <w:t>快速响应网络环境变化。引入动作幅度限制、异常策略检测和自动回滚机制，保证在线学习的安全性，</w:t>
      </w:r>
      <w:r>
        <w:t>避免</w:t>
      </w:r>
      <w:r>
        <w:rPr>
          <w:rFonts w:hint="eastAsia"/>
        </w:rPr>
        <w:t>异常的策略更新导致网络传输性能明显下降。</w:t>
      </w:r>
    </w:p>
    <w:p w14:paraId="1A3E23AE">
      <w:pPr>
        <w:ind w:firstLine="480"/>
      </w:pPr>
      <w:r>
        <w:rPr>
          <w:rFonts w:hint="eastAsia"/>
        </w:rPr>
        <w:t>本发明</w:t>
      </w:r>
      <w:r>
        <w:rPr>
          <w:rFonts w:cs="宋体"/>
          <w:kern w:val="0"/>
          <w:szCs w:val="24"/>
        </w:rPr>
        <w:t>适用于数据中心</w:t>
      </w:r>
      <w:r>
        <w:rPr>
          <w:rFonts w:hint="eastAsia"/>
        </w:rPr>
        <w:t>网络</w:t>
      </w:r>
      <w:r>
        <w:rPr>
          <w:rFonts w:cs="宋体"/>
          <w:kern w:val="0"/>
          <w:szCs w:val="24"/>
        </w:rPr>
        <w:t>、无线网络等多种场景，纯软件实现，不依赖特定的硬件，易于在网络协议栈中部署。</w:t>
      </w:r>
    </w:p>
    <w:p w14:paraId="46EB04DF">
      <w:pPr>
        <w:ind w:firstLine="0" w:firstLineChars="0"/>
        <w:rPr>
          <w:b/>
          <w:szCs w:val="24"/>
        </w:rPr>
      </w:pPr>
      <w:r>
        <w:rPr>
          <w:b/>
          <w:szCs w:val="24"/>
        </w:rPr>
        <w:t>附图说明</w:t>
      </w:r>
    </w:p>
    <w:p w14:paraId="4126A9B7">
      <w:pPr>
        <w:ind w:firstLine="480"/>
        <w:rPr>
          <w:szCs w:val="24"/>
        </w:rPr>
      </w:pPr>
      <w:r>
        <w:rPr>
          <w:szCs w:val="24"/>
        </w:rPr>
        <w:t>图1是本发明</w:t>
      </w:r>
      <w:r>
        <w:rPr>
          <w:rFonts w:hint="eastAsia"/>
          <w:szCs w:val="24"/>
        </w:rPr>
        <w:t>结</w:t>
      </w:r>
      <w:r>
        <w:rPr>
          <w:szCs w:val="24"/>
        </w:rPr>
        <w:t>合强化学习和ECN</w:t>
      </w:r>
      <w:r>
        <w:rPr>
          <w:rFonts w:hint="eastAsia"/>
          <w:szCs w:val="24"/>
        </w:rPr>
        <w:t>显式拥塞通知</w:t>
      </w:r>
      <w:r>
        <w:rPr>
          <w:szCs w:val="24"/>
        </w:rPr>
        <w:t>机制</w:t>
      </w:r>
      <w:r>
        <w:rPr>
          <w:rFonts w:hint="eastAsia"/>
          <w:szCs w:val="24"/>
        </w:rPr>
        <w:t>，动态优化BBR关键参数</w:t>
      </w:r>
      <w:r>
        <w:rPr>
          <w:szCs w:val="24"/>
        </w:rPr>
        <w:t>的流程图。</w:t>
      </w:r>
    </w:p>
    <w:p w14:paraId="3CCB1420">
      <w:pPr>
        <w:ind w:firstLine="480"/>
        <w:rPr>
          <w:szCs w:val="24"/>
        </w:rPr>
      </w:pPr>
      <w:r>
        <w:rPr>
          <w:szCs w:val="24"/>
        </w:rPr>
        <w:t>图2是本发明</w:t>
      </w:r>
      <w:r>
        <w:rPr>
          <w:rFonts w:hint="eastAsia"/>
          <w:szCs w:val="24"/>
        </w:rPr>
        <w:t>结</w:t>
      </w:r>
      <w:r>
        <w:rPr>
          <w:szCs w:val="24"/>
        </w:rPr>
        <w:t>合强化学习和ECN</w:t>
      </w:r>
      <w:r>
        <w:rPr>
          <w:rFonts w:hint="eastAsia"/>
          <w:szCs w:val="24"/>
        </w:rPr>
        <w:t>显式拥塞通知</w:t>
      </w:r>
      <w:r>
        <w:rPr>
          <w:szCs w:val="24"/>
        </w:rPr>
        <w:t>机制</w:t>
      </w:r>
      <w:r>
        <w:rPr>
          <w:rFonts w:hint="eastAsia"/>
          <w:szCs w:val="24"/>
        </w:rPr>
        <w:t>，动态优化BBR关键参数</w:t>
      </w:r>
      <w:r>
        <w:rPr>
          <w:szCs w:val="24"/>
        </w:rPr>
        <w:t>的结构示意图。</w:t>
      </w:r>
    </w:p>
    <w:p w14:paraId="04FCEAA9">
      <w:pPr>
        <w:ind w:firstLine="0" w:firstLineChars="0"/>
        <w:rPr>
          <w:b/>
          <w:szCs w:val="24"/>
        </w:rPr>
      </w:pPr>
      <w:r>
        <w:rPr>
          <w:b/>
          <w:szCs w:val="24"/>
        </w:rPr>
        <w:t>具体实施方式</w:t>
      </w:r>
    </w:p>
    <w:p w14:paraId="4BCE75A2">
      <w:pPr>
        <w:adjustRightInd w:val="0"/>
        <w:snapToGrid w:val="0"/>
        <w:ind w:firstLine="480"/>
        <w:rPr>
          <w:szCs w:val="24"/>
        </w:rPr>
      </w:pPr>
      <w:r>
        <w:rPr>
          <w:szCs w:val="24"/>
        </w:rPr>
        <w:t>以下将以图式揭露本发明的实施方式，为明确说明起见，许多实务上的细节将在以下叙述中一并说明。然而，应了解到，这些实务上的细节不应用以限制本发明。也就是说，在本发明的部分实施方式中，这些实务上的细节是非必要的。</w:t>
      </w:r>
    </w:p>
    <w:p w14:paraId="11B3C37B">
      <w:pPr>
        <w:pStyle w:val="16"/>
        <w:spacing w:line="360" w:lineRule="auto"/>
        <w:ind w:firstLine="480" w:firstLineChars="200"/>
        <w:jc w:val="both"/>
        <w:rPr>
          <w:szCs w:val="24"/>
        </w:rPr>
      </w:pPr>
      <w:r>
        <w:rPr>
          <w:szCs w:val="24"/>
        </w:rPr>
        <w:t>本发明是一种对BBR关键参数的动态优化方法，该方法通过基于强化学习和ECN显式拥塞通知机制的响应式模型实现，该模型包括</w:t>
      </w:r>
      <w:r>
        <w:rPr>
          <w:rFonts w:hint="eastAsia"/>
          <w:szCs w:val="24"/>
        </w:rPr>
        <w:t>：</w:t>
      </w:r>
    </w:p>
    <w:p w14:paraId="3C8A18CF">
      <w:pPr>
        <w:pStyle w:val="16"/>
        <w:spacing w:line="360" w:lineRule="auto"/>
        <w:ind w:firstLine="480" w:firstLineChars="200"/>
        <w:jc w:val="both"/>
        <w:rPr>
          <w:szCs w:val="24"/>
        </w:rPr>
      </w:pPr>
      <w:r>
        <w:rPr>
          <w:szCs w:val="24"/>
        </w:rPr>
        <w:t>BBR状态机模块：构建BBR状态机，作为后续强化学习模型的基础调度框架。</w:t>
      </w:r>
    </w:p>
    <w:p w14:paraId="2CAF7C4E">
      <w:pPr>
        <w:ind w:firstLine="480"/>
        <w:rPr>
          <w:kern w:val="0"/>
          <w:szCs w:val="24"/>
        </w:rPr>
      </w:pPr>
      <w:r>
        <w:rPr>
          <w:kern w:val="0"/>
          <w:szCs w:val="24"/>
        </w:rPr>
        <w:t>链路状态探测模块：BBR会持续探测链路状态特征，包括链路瓶颈带宽和最小RTT、当前的交付速率、近期的RTT抖动和丢包率等。特别的，发送端会</w:t>
      </w:r>
      <w:r>
        <w:rPr>
          <w:rFonts w:hint="eastAsia"/>
          <w:kern w:val="0"/>
          <w:szCs w:val="24"/>
        </w:rPr>
        <w:t>持续</w:t>
      </w:r>
      <w:r>
        <w:rPr>
          <w:kern w:val="0"/>
          <w:szCs w:val="24"/>
        </w:rPr>
        <w:t>维护指数加权移动平均的RTT抖动，用于响应链路状态的突发改变</w:t>
      </w:r>
      <w:r>
        <w:rPr>
          <w:rFonts w:hint="eastAsia"/>
          <w:kern w:val="0"/>
          <w:szCs w:val="24"/>
        </w:rPr>
        <w:t>。</w:t>
      </w:r>
    </w:p>
    <w:p w14:paraId="5944D563">
      <w:pPr>
        <w:ind w:firstLine="480"/>
        <w:rPr>
          <w:iCs/>
          <w:kern w:val="0"/>
          <w:szCs w:val="24"/>
        </w:rPr>
      </w:pPr>
      <w:r>
        <w:rPr>
          <w:iCs/>
          <w:kern w:val="0"/>
          <w:szCs w:val="24"/>
        </w:rPr>
        <w:t>接收端CE标记处理模块：接收端收到携带CE标记的数据包后，通过在ACK中设置ECN-Echo标记，将拥塞信息反馈给发送端。</w:t>
      </w:r>
    </w:p>
    <w:p w14:paraId="319DBED3">
      <w:pPr>
        <w:ind w:firstLine="480"/>
        <w:rPr>
          <w:iCs/>
          <w:kern w:val="0"/>
          <w:szCs w:val="24"/>
        </w:rPr>
      </w:pPr>
      <w:r>
        <w:rPr>
          <w:iCs/>
          <w:kern w:val="0"/>
          <w:szCs w:val="24"/>
        </w:rPr>
        <w:t>发送端ECN-Echo标记处理模块：发送端收到携带ECN-Echo标记的ACK后，计算每个RTT内收到的ACK中，携带ECN-Echo标记的ACK数量占ACK总数量的比例，用于对拥塞窗口增益和最小RTT探测周期进行细粒度调整。</w:t>
      </w:r>
    </w:p>
    <w:p w14:paraId="632BA21F">
      <w:pPr>
        <w:ind w:firstLine="480"/>
        <w:rPr>
          <w:kern w:val="0"/>
          <w:szCs w:val="24"/>
        </w:rPr>
      </w:pPr>
      <w:r>
        <w:rPr>
          <w:iCs/>
          <w:kern w:val="0"/>
          <w:szCs w:val="24"/>
        </w:rPr>
        <w:t>强化学习策略模块：</w:t>
      </w:r>
      <w:r>
        <w:rPr>
          <w:rFonts w:hint="eastAsia"/>
          <w:kern w:val="0"/>
          <w:szCs w:val="24"/>
        </w:rPr>
        <w:t>输入</w:t>
      </w:r>
      <w:r>
        <w:rPr>
          <w:rFonts w:hint="eastAsia"/>
          <w:iCs/>
          <w:kern w:val="0"/>
          <w:szCs w:val="24"/>
        </w:rPr>
        <w:t>BBR</w:t>
      </w:r>
      <w:r>
        <w:rPr>
          <w:rFonts w:hint="eastAsia"/>
          <w:kern w:val="0"/>
          <w:szCs w:val="24"/>
        </w:rPr>
        <w:t>实时采集</w:t>
      </w:r>
      <w:r>
        <w:rPr>
          <w:kern w:val="0"/>
          <w:szCs w:val="24"/>
        </w:rPr>
        <w:t>的链路状态特征和ECN-Echo标记比例</w:t>
      </w:r>
      <w:r>
        <w:rPr>
          <w:rFonts w:hint="eastAsia"/>
          <w:kern w:val="0"/>
          <w:szCs w:val="24"/>
        </w:rPr>
        <w:t>，计算</w:t>
      </w:r>
      <w:r>
        <w:rPr>
          <w:kern w:val="0"/>
          <w:szCs w:val="24"/>
        </w:rPr>
        <w:t>奖励</w:t>
      </w:r>
      <w:r>
        <w:rPr>
          <w:rFonts w:hint="eastAsia"/>
          <w:kern w:val="0"/>
          <w:szCs w:val="24"/>
        </w:rPr>
        <w:t>值，</w:t>
      </w:r>
      <w:r>
        <w:t>动态生成对BBR关键参数，包括拥塞窗口增益、最小RTT探测周期的调整策略</w:t>
      </w:r>
      <w:r>
        <w:rPr>
          <w:kern w:val="0"/>
          <w:szCs w:val="24"/>
        </w:rPr>
        <w:t>。</w:t>
      </w:r>
    </w:p>
    <w:p w14:paraId="0D3760EF">
      <w:pPr>
        <w:ind w:firstLine="480"/>
        <w:rPr>
          <w:iCs/>
          <w:kern w:val="0"/>
          <w:szCs w:val="24"/>
        </w:rPr>
      </w:pPr>
      <w:r>
        <w:rPr>
          <w:rFonts w:hint="eastAsia"/>
          <w:iCs/>
          <w:kern w:val="0"/>
          <w:szCs w:val="24"/>
        </w:rPr>
        <w:t>奖励值计算模块：使用奖励函数</w:t>
      </w:r>
      <m:oMath>
        <m:sSub>
          <m:sSubPr>
            <m:ctrlPr>
              <w:rPr>
                <w:rFonts w:ascii="Cambria Math" w:hAnsi="Cambria Math"/>
                <w:i/>
                <w:kern w:val="0"/>
                <w:szCs w:val="24"/>
              </w:rPr>
            </m:ctrlPr>
          </m:sSubPr>
          <m:e>
            <m:r>
              <m:rPr/>
              <w:rPr>
                <w:rFonts w:ascii="Cambria Math" w:hAnsi="Cambria Math"/>
                <w:kern w:val="0"/>
                <w:szCs w:val="24"/>
              </w:rPr>
              <m:t>R</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S</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A</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oMath>
      <w:r>
        <w:rPr>
          <w:rFonts w:hint="eastAsia"/>
          <w:kern w:val="0"/>
          <w:szCs w:val="24"/>
        </w:rPr>
        <w:t>周期性计算链路状态特征</w:t>
      </w:r>
      <w:r>
        <w:rPr>
          <w:kern w:val="0"/>
          <w:szCs w:val="24"/>
        </w:rPr>
        <w:t>和ECN-Echo标记比例</w:t>
      </w:r>
      <w:r>
        <w:rPr>
          <w:rFonts w:hint="eastAsia"/>
          <w:kern w:val="0"/>
          <w:szCs w:val="24"/>
        </w:rPr>
        <w:t>更新后的奖励值，奖励值计算模块包括吞吐奖励子模块、时延惩罚子模块、拥塞惩罚子模块和公平奖励子模块。</w:t>
      </w:r>
    </w:p>
    <w:p w14:paraId="2BEC726B">
      <w:pPr>
        <w:pStyle w:val="16"/>
        <w:spacing w:line="360" w:lineRule="auto"/>
        <w:ind w:firstLine="480" w:firstLineChars="200"/>
        <w:jc w:val="both"/>
      </w:pPr>
      <w:r>
        <w:rPr>
          <w:rFonts w:hint="eastAsia"/>
          <w:szCs w:val="24"/>
        </w:rPr>
        <w:t>如图1所示，本发明是</w:t>
      </w:r>
      <w:r>
        <w:t>一种结合强化学习和ECN显式拥塞通知机制，对BBR</w:t>
      </w:r>
      <w:r>
        <w:rPr>
          <w:rFonts w:hint="eastAsia"/>
        </w:rPr>
        <w:t>关键参数</w:t>
      </w:r>
      <w:r>
        <w:t>的动态优化方法</w:t>
      </w:r>
      <w:r>
        <w:rPr>
          <w:rFonts w:hint="eastAsia"/>
        </w:rPr>
        <w:t>，该方法包括以下步骤：</w:t>
      </w:r>
    </w:p>
    <w:p w14:paraId="67D92953">
      <w:pPr>
        <w:pStyle w:val="16"/>
        <w:spacing w:line="360" w:lineRule="auto"/>
        <w:ind w:firstLine="480" w:firstLineChars="200"/>
        <w:jc w:val="both"/>
        <w:rPr>
          <w:szCs w:val="24"/>
        </w:rPr>
      </w:pPr>
      <w:r>
        <w:rPr>
          <w:rFonts w:hint="eastAsia"/>
        </w:rPr>
        <w:t>步骤1、</w:t>
      </w:r>
      <w:r>
        <w:rPr>
          <w:szCs w:val="24"/>
        </w:rPr>
        <w:t>构建BBR状态机，作为后续强化学习模型的基础调度框架。BBR状态机包括四个阶段：Startup启动阶段、Drain队列排空阶段、ProbeBW带宽探测阶段、ProbeRTT最小RTT探测阶段。启动阶段指数增大发送速率</w:t>
      </w:r>
      <w:r>
        <w:rPr>
          <w:rFonts w:hint="eastAsia"/>
          <w:szCs w:val="24"/>
        </w:rPr>
        <w:t>，</w:t>
      </w:r>
      <w:r>
        <w:rPr>
          <w:szCs w:val="24"/>
        </w:rPr>
        <w:t>以探测链路的瓶颈带宽</w:t>
      </w:r>
      <w:r>
        <w:rPr>
          <w:rFonts w:hint="eastAsia"/>
          <w:szCs w:val="24"/>
        </w:rPr>
        <w:t>；</w:t>
      </w:r>
      <w:r>
        <w:rPr>
          <w:szCs w:val="24"/>
        </w:rPr>
        <w:t>队列排空阶段减小发送速率</w:t>
      </w:r>
      <w:r>
        <w:rPr>
          <w:rFonts w:hint="eastAsia"/>
          <w:szCs w:val="24"/>
        </w:rPr>
        <w:t>，</w:t>
      </w:r>
      <w:r>
        <w:rPr>
          <w:szCs w:val="24"/>
        </w:rPr>
        <w:t>以排空</w:t>
      </w:r>
      <w:r>
        <w:rPr>
          <w:rFonts w:hint="eastAsia"/>
          <w:szCs w:val="24"/>
        </w:rPr>
        <w:t>启动</w:t>
      </w:r>
      <w:r>
        <w:rPr>
          <w:szCs w:val="24"/>
        </w:rPr>
        <w:t>阶段形成的队列积压</w:t>
      </w:r>
      <w:r>
        <w:rPr>
          <w:rFonts w:hint="eastAsia"/>
          <w:szCs w:val="24"/>
        </w:rPr>
        <w:t>；</w:t>
      </w:r>
      <w:r>
        <w:rPr>
          <w:szCs w:val="24"/>
        </w:rPr>
        <w:t>带宽探测阶段是稳态阶段，持续探测链路的瓶颈带宽，并周期性进入</w:t>
      </w:r>
      <w:r>
        <w:rPr>
          <w:rFonts w:hint="eastAsia"/>
          <w:szCs w:val="24"/>
        </w:rPr>
        <w:t>最小RTT探测</w:t>
      </w:r>
      <w:r>
        <w:rPr>
          <w:szCs w:val="24"/>
        </w:rPr>
        <w:t>阶段，使用极低的发送速率排空瓶颈缓冲区的积压, 更新最小RTT。</w:t>
      </w:r>
    </w:p>
    <w:p w14:paraId="17102DC3">
      <w:pPr>
        <w:ind w:firstLine="480"/>
        <w:rPr>
          <w:kern w:val="0"/>
          <w:szCs w:val="24"/>
        </w:rPr>
      </w:pPr>
      <w:r>
        <w:rPr>
          <w:rFonts w:hint="eastAsia"/>
          <w:szCs w:val="24"/>
        </w:rPr>
        <w:t>步骤2、构建发送端链路状态探测模块。</w:t>
      </w:r>
      <w:r>
        <w:rPr>
          <w:kern w:val="0"/>
          <w:szCs w:val="24"/>
        </w:rPr>
        <w:t>发送端</w:t>
      </w:r>
      <w:r>
        <w:rPr>
          <w:rFonts w:hint="eastAsia"/>
        </w:rPr>
        <w:t>实时探测</w:t>
      </w:r>
      <w:r>
        <w:t>链路</w:t>
      </w:r>
      <w:r>
        <w:rPr>
          <w:rFonts w:hint="eastAsia"/>
        </w:rPr>
        <w:t>瓶颈带宽和最小RTT</w:t>
      </w:r>
      <w:r>
        <w:t>、</w:t>
      </w:r>
      <w:r>
        <w:rPr>
          <w:rFonts w:hint="eastAsia"/>
        </w:rPr>
        <w:t>当前</w:t>
      </w:r>
      <w:r>
        <w:t>的</w:t>
      </w:r>
      <w:r>
        <w:rPr>
          <w:rFonts w:hint="eastAsia"/>
        </w:rPr>
        <w:t>交付速率、近期的</w:t>
      </w:r>
      <w:r>
        <w:t>RTT抖动</w:t>
      </w:r>
      <w:r>
        <w:rPr>
          <w:rFonts w:hint="eastAsia"/>
        </w:rPr>
        <w:t>和</w:t>
      </w:r>
      <w:r>
        <w:t>丢包率等</w:t>
      </w:r>
      <w:r>
        <w:rPr>
          <w:rFonts w:hint="eastAsia"/>
        </w:rPr>
        <w:t>。</w:t>
      </w:r>
      <w:r>
        <w:rPr>
          <w:kern w:val="0"/>
          <w:szCs w:val="24"/>
        </w:rPr>
        <w:t>特别的，发送端</w:t>
      </w:r>
      <w:r>
        <w:rPr>
          <w:rFonts w:hint="eastAsia"/>
          <w:kern w:val="0"/>
          <w:szCs w:val="24"/>
        </w:rPr>
        <w:t>持续</w:t>
      </w:r>
      <w:r>
        <w:rPr>
          <w:kern w:val="0"/>
          <w:szCs w:val="24"/>
        </w:rPr>
        <w:t>维护指数加权移动平均的RTT抖动，用于响应链路状态的突发改变</w:t>
      </w:r>
      <w:r>
        <w:rPr>
          <w:rFonts w:hint="eastAsia"/>
          <w:kern w:val="0"/>
          <w:szCs w:val="24"/>
        </w:rPr>
        <w:t>，</w:t>
      </w:r>
      <w:r>
        <w:rPr>
          <w:kern w:val="0"/>
          <w:szCs w:val="24"/>
        </w:rPr>
        <w:t>指数加权移动平均</w:t>
      </w:r>
      <w:r>
        <w:rPr>
          <w:rFonts w:hint="eastAsia"/>
          <w:kern w:val="0"/>
          <w:szCs w:val="24"/>
        </w:rPr>
        <w:t>的</w:t>
      </w:r>
      <w:r>
        <w:rPr>
          <w:kern w:val="0"/>
          <w:szCs w:val="24"/>
        </w:rPr>
        <w:t>RTT</w:t>
      </w:r>
      <w:r>
        <w:rPr>
          <w:rFonts w:hint="eastAsia"/>
          <w:kern w:val="0"/>
          <w:szCs w:val="24"/>
        </w:rPr>
        <w:t>抖动的计算公式为：</w:t>
      </w:r>
    </w:p>
    <w:p w14:paraId="62B857E5">
      <w:pPr>
        <w:ind w:firstLine="480"/>
        <w:rPr>
          <w:kern w:val="0"/>
          <w:szCs w:val="24"/>
        </w:rPr>
      </w:pPr>
      <m:oMathPara>
        <m:oMath>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m:t>
          </m:r>
          <m:d>
            <m:dPr>
              <m:ctrlPr>
                <w:rPr>
                  <w:rFonts w:ascii="Cambria Math" w:hAnsi="Cambria Math"/>
                  <w:i/>
                  <w:kern w:val="0"/>
                  <w:szCs w:val="24"/>
                </w:rPr>
              </m:ctrlPr>
            </m:dPr>
            <m:e>
              <m:r>
                <m:rPr/>
                <w:rPr>
                  <w:rFonts w:ascii="Cambria Math" w:hAnsi="Cambria Math"/>
                  <w:kern w:val="0"/>
                  <w:szCs w:val="24"/>
                </w:rPr>
                <m:t>1−g</m:t>
              </m:r>
              <m:ctrlPr>
                <w:rPr>
                  <w:rFonts w:ascii="Cambria Math" w:hAnsi="Cambria Math"/>
                  <w:i/>
                  <w:kern w:val="0"/>
                  <w:szCs w:val="24"/>
                </w:rPr>
              </m:ctrlPr>
            </m:e>
          </m:d>
          <m:r>
            <m:rPr/>
            <w:rPr>
              <w:rFonts w:hint="eastAsia" w:ascii="Cambria Math" w:hAnsi="Cambria Math"/>
              <w:kern w:val="0"/>
              <w:szCs w:val="24"/>
            </w:rPr>
            <m:t>·</m:t>
          </m:r>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_old+g</m:t>
          </m:r>
          <m:r>
            <m:rPr/>
            <w:rPr>
              <w:rFonts w:hint="eastAsia" w:ascii="Cambria Math" w:hAnsi="Cambria Math"/>
              <w:kern w:val="0"/>
              <w:szCs w:val="24"/>
            </w:rPr>
            <m:t>·</m:t>
          </m:r>
          <m:d>
            <m:dPr>
              <m:begChr m:val="|"/>
              <m:endChr m:val="|"/>
              <m:ctrlPr>
                <w:rPr>
                  <w:rFonts w:ascii="Cambria Math" w:hAnsi="Cambria Math"/>
                  <w:i/>
                  <w:kern w:val="0"/>
                  <w:szCs w:val="24"/>
                </w:rPr>
              </m:ctrlPr>
            </m:dPr>
            <m:e>
              <m:r>
                <m:rPr/>
                <w:rPr>
                  <w:rFonts w:ascii="Cambria Math" w:hAnsi="Cambria Math"/>
                  <w:kern w:val="0"/>
                  <w:szCs w:val="24"/>
                </w:rPr>
                <m:t>RT</m:t>
              </m:r>
              <m:sSub>
                <m:sSubPr>
                  <m:ctrlPr>
                    <w:rPr>
                      <w:rFonts w:ascii="Cambria Math" w:hAnsi="Cambria Math"/>
                      <w:i/>
                      <w:kern w:val="0"/>
                      <w:szCs w:val="24"/>
                    </w:rPr>
                  </m:ctrlPr>
                </m:sSubPr>
                <m:e>
                  <m:r>
                    <m:rPr/>
                    <w:rPr>
                      <w:rFonts w:ascii="Cambria Math" w:hAnsi="Cambria Math"/>
                      <w:kern w:val="0"/>
                      <w:szCs w:val="24"/>
                    </w:rPr>
                    <m:t>T</m:t>
                  </m:r>
                  <m:ctrlPr>
                    <w:rPr>
                      <w:rFonts w:ascii="Cambria Math" w:hAnsi="Cambria Math"/>
                      <w:i/>
                      <w:kern w:val="0"/>
                      <w:szCs w:val="24"/>
                    </w:rPr>
                  </m:ctrlPr>
                </m:e>
                <m:sub>
                  <m:r>
                    <m:rPr/>
                    <w:rPr>
                      <w:rFonts w:ascii="Cambria Math" w:hAnsi="Cambria Math"/>
                      <w:kern w:val="0"/>
                      <w:szCs w:val="24"/>
                    </w:rPr>
                    <m:t>current</m:t>
                  </m:r>
                  <m:ctrlPr>
                    <w:rPr>
                      <w:rFonts w:ascii="Cambria Math" w:hAnsi="Cambria Math"/>
                      <w:i/>
                      <w:kern w:val="0"/>
                      <w:szCs w:val="24"/>
                    </w:rPr>
                  </m:ctrlPr>
                </m:sub>
              </m:sSub>
              <m:r>
                <m:rPr/>
                <w:rPr>
                  <w:rFonts w:ascii="Cambria Math" w:hAnsi="Cambria Math"/>
                  <w:kern w:val="0"/>
                  <w:szCs w:val="24"/>
                </w:rPr>
                <m:t>−</m:t>
              </m:r>
              <m:r>
                <m:rPr/>
                <w:rPr>
                  <w:rFonts w:hint="eastAsia" w:ascii="Cambria Math" w:hAnsi="Cambria Math"/>
                  <w:kern w:val="0"/>
                  <w:szCs w:val="24"/>
                </w:rPr>
                <m:t>Min</m:t>
              </m:r>
              <m:r>
                <m:rPr/>
                <w:rPr>
                  <w:rFonts w:ascii="Cambria Math" w:hAnsi="Cambria Math"/>
                  <w:kern w:val="0"/>
                  <w:szCs w:val="24"/>
                </w:rPr>
                <m:t>RTT</m:t>
              </m:r>
              <m:ctrlPr>
                <w:rPr>
                  <w:rFonts w:ascii="Cambria Math" w:hAnsi="Cambria Math"/>
                  <w:i/>
                  <w:kern w:val="0"/>
                  <w:szCs w:val="24"/>
                </w:rPr>
              </m:ctrlPr>
            </m:e>
          </m:d>
        </m:oMath>
      </m:oMathPara>
    </w:p>
    <w:p w14:paraId="2A1FD70C">
      <w:pPr>
        <w:ind w:firstLine="480"/>
        <w:rPr>
          <w:iCs/>
          <w:kern w:val="0"/>
          <w:szCs w:val="24"/>
        </w:rPr>
      </w:pPr>
      <w:r>
        <w:rPr>
          <w:rFonts w:hint="eastAsia"/>
          <w:kern w:val="0"/>
          <w:szCs w:val="24"/>
        </w:rPr>
        <w:t>其中，</w:t>
      </w:r>
      <m:oMath>
        <m:sSub>
          <m:sSubPr>
            <m:ctrlPr>
              <w:rPr>
                <w:rFonts w:ascii="Cambria Math" w:hAnsi="Cambria Math"/>
                <w:i/>
                <w:kern w:val="0"/>
                <w:szCs w:val="24"/>
              </w:rPr>
            </m:ctrlPr>
          </m:sSubPr>
          <m:e>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oMath>
      <w:r>
        <w:rPr>
          <w:rFonts w:hint="eastAsia"/>
          <w:kern w:val="0"/>
          <w:szCs w:val="24"/>
        </w:rPr>
        <w:t>是</w:t>
      </w:r>
      <w:r>
        <w:rPr>
          <w:kern w:val="0"/>
          <w:szCs w:val="24"/>
        </w:rPr>
        <w:t>指数加权移动平均</w:t>
      </w:r>
      <w:r>
        <w:rPr>
          <w:rFonts w:hint="eastAsia"/>
          <w:kern w:val="0"/>
          <w:szCs w:val="24"/>
        </w:rPr>
        <w:t>的</w:t>
      </w:r>
      <w:r>
        <w:rPr>
          <w:kern w:val="0"/>
          <w:szCs w:val="24"/>
        </w:rPr>
        <w:t>RTT</w:t>
      </w:r>
      <w:r>
        <w:rPr>
          <w:rFonts w:hint="eastAsia"/>
          <w:kern w:val="0"/>
          <w:szCs w:val="24"/>
        </w:rPr>
        <w:t>抖动；</w:t>
      </w:r>
      <m:oMath>
        <m:r>
          <m:rPr/>
          <w:rPr>
            <w:rFonts w:ascii="Cambria Math" w:hAnsi="Cambria Math"/>
            <w:kern w:val="0"/>
            <w:szCs w:val="24"/>
          </w:rPr>
          <m:t>g</m:t>
        </m:r>
      </m:oMath>
      <w:r>
        <w:rPr>
          <w:rFonts w:hint="eastAsia"/>
          <w:kern w:val="0"/>
          <w:szCs w:val="24"/>
        </w:rPr>
        <w:t>是</w:t>
      </w:r>
      <w:r>
        <w:rPr>
          <w:kern w:val="0"/>
          <w:szCs w:val="24"/>
        </w:rPr>
        <w:t>平滑因子</w:t>
      </w:r>
      <w:r>
        <w:rPr>
          <w:rFonts w:hint="eastAsia"/>
          <w:kern w:val="0"/>
          <w:szCs w:val="24"/>
        </w:rPr>
        <w:t>；</w:t>
      </w:r>
      <m:oMath>
        <m:r>
          <m:rPr/>
          <w:rPr>
            <w:rFonts w:ascii="Cambria Math" w:hAnsi="Cambria Math"/>
            <w:kern w:val="0"/>
            <w:szCs w:val="24"/>
          </w:rPr>
          <m:t>RT</m:t>
        </m:r>
        <m:sSub>
          <m:sSubPr>
            <m:ctrlPr>
              <w:rPr>
                <w:rFonts w:ascii="Cambria Math" w:hAnsi="Cambria Math"/>
                <w:i/>
                <w:kern w:val="0"/>
                <w:szCs w:val="24"/>
              </w:rPr>
            </m:ctrlPr>
          </m:sSubPr>
          <m:e>
            <m:r>
              <m:rPr/>
              <w:rPr>
                <w:rFonts w:ascii="Cambria Math" w:hAnsi="Cambria Math"/>
                <w:kern w:val="0"/>
                <w:szCs w:val="24"/>
              </w:rPr>
              <m:t>T</m:t>
            </m:r>
            <m:ctrlPr>
              <w:rPr>
                <w:rFonts w:ascii="Cambria Math" w:hAnsi="Cambria Math"/>
                <w:i/>
                <w:kern w:val="0"/>
                <w:szCs w:val="24"/>
              </w:rPr>
            </m:ctrlPr>
          </m:e>
          <m:sub>
            <m:r>
              <m:rPr/>
              <w:rPr>
                <w:rFonts w:ascii="Cambria Math" w:hAnsi="Cambria Math"/>
                <w:kern w:val="0"/>
                <w:szCs w:val="24"/>
              </w:rPr>
              <m:t>current</m:t>
            </m:r>
            <m:ctrlPr>
              <w:rPr>
                <w:rFonts w:ascii="Cambria Math" w:hAnsi="Cambria Math"/>
                <w:i/>
                <w:kern w:val="0"/>
                <w:szCs w:val="24"/>
              </w:rPr>
            </m:ctrlPr>
          </m:sub>
        </m:sSub>
      </m:oMath>
      <w:r>
        <w:rPr>
          <w:rFonts w:hint="eastAsia"/>
          <w:kern w:val="0"/>
          <w:szCs w:val="24"/>
        </w:rPr>
        <w:t>是当前RTT的测量值；</w:t>
      </w:r>
      <m:oMath>
        <m:r>
          <m:rPr/>
          <w:rPr>
            <w:rFonts w:hint="eastAsia" w:ascii="Cambria Math" w:hAnsi="Cambria Math"/>
            <w:kern w:val="0"/>
            <w:szCs w:val="24"/>
          </w:rPr>
          <m:t>Min</m:t>
        </m:r>
        <m:r>
          <m:rPr/>
          <w:rPr>
            <w:rFonts w:ascii="Cambria Math" w:hAnsi="Cambria Math"/>
            <w:kern w:val="0"/>
            <w:szCs w:val="24"/>
          </w:rPr>
          <m:t>RTT</m:t>
        </m:r>
      </m:oMath>
      <w:r>
        <w:rPr>
          <w:rFonts w:hint="eastAsia"/>
          <w:kern w:val="0"/>
          <w:szCs w:val="24"/>
        </w:rPr>
        <w:t>是BBR持续维护的最小RTT。</w:t>
      </w:r>
    </w:p>
    <w:p w14:paraId="0A1C51C1">
      <w:pPr>
        <w:ind w:firstLine="480"/>
        <w:rPr>
          <w:iCs/>
          <w:kern w:val="0"/>
          <w:szCs w:val="24"/>
        </w:rPr>
      </w:pPr>
      <w:r>
        <w:rPr>
          <w:rFonts w:hint="eastAsia"/>
        </w:rPr>
        <w:t>步骤3、构建接收端CE标记处理模块。如图2所示，支持ECN的</w:t>
      </w:r>
      <w:r>
        <w:t>交换机</w:t>
      </w:r>
      <w:r>
        <w:rPr>
          <w:rFonts w:hint="eastAsia"/>
        </w:rPr>
        <w:t>会</w:t>
      </w:r>
      <w:r>
        <w:t>实时测量瞬时队列长度，</w:t>
      </w:r>
      <w:r>
        <w:rPr>
          <w:rFonts w:hint="eastAsia"/>
        </w:rPr>
        <w:t>当</w:t>
      </w:r>
      <w:r>
        <w:t>瞬时队列长度超过阈值时，交换机会在数据包</w:t>
      </w:r>
      <w:r>
        <w:rPr>
          <w:rFonts w:hint="eastAsia"/>
        </w:rPr>
        <w:t>的IP头部</w:t>
      </w:r>
      <w:r>
        <w:t>中设置CE标记，表示拥塞经历。接收端收到</w:t>
      </w:r>
      <w:r>
        <w:rPr>
          <w:rFonts w:hint="eastAsia"/>
        </w:rPr>
        <w:t>携带</w:t>
      </w:r>
      <w:r>
        <w:t>CE标记的数据包后，通过在ACK</w:t>
      </w:r>
      <w:r>
        <w:rPr>
          <w:rFonts w:hint="eastAsia"/>
        </w:rPr>
        <w:t>的TCP头部</w:t>
      </w:r>
      <w:r>
        <w:t>中设置ECN-Echo标记，将拥塞信息反馈给发送端。</w:t>
      </w:r>
    </w:p>
    <w:p w14:paraId="6ACC1C80">
      <w:pPr>
        <w:ind w:firstLine="480"/>
      </w:pPr>
      <w:r>
        <w:rPr>
          <w:rFonts w:hint="eastAsia"/>
        </w:rPr>
        <w:t>步骤4、构建发送端ECN-Echo标记处理模块。如图2所示，</w:t>
      </w:r>
      <w:r>
        <w:t>发送端收到携带ECN-Echo标记的ACK后，计算每个RTT</w:t>
      </w:r>
      <w:r>
        <w:rPr>
          <w:rFonts w:hint="eastAsia"/>
        </w:rPr>
        <w:t>内</w:t>
      </w:r>
      <w:r>
        <w:t>收到的ACK中</w:t>
      </w:r>
      <w:r>
        <w:rPr>
          <w:rFonts w:hint="eastAsia"/>
        </w:rPr>
        <w:t>，</w:t>
      </w:r>
      <w:r>
        <w:rPr>
          <w:kern w:val="0"/>
          <w:szCs w:val="24"/>
        </w:rPr>
        <w:t>携带ECN-</w:t>
      </w:r>
      <w:r>
        <w:rPr>
          <w:rFonts w:hint="eastAsia"/>
          <w:kern w:val="0"/>
          <w:szCs w:val="24"/>
        </w:rPr>
        <w:t>E</w:t>
      </w:r>
      <w:r>
        <w:rPr>
          <w:kern w:val="0"/>
          <w:szCs w:val="24"/>
        </w:rPr>
        <w:t>cho标记的</w:t>
      </w:r>
      <w:r>
        <w:rPr>
          <w:rFonts w:hint="eastAsia"/>
          <w:kern w:val="0"/>
          <w:szCs w:val="24"/>
        </w:rPr>
        <w:t>ACK数量占ACK总数量的</w:t>
      </w:r>
      <w:r>
        <w:rPr>
          <w:kern w:val="0"/>
          <w:szCs w:val="24"/>
        </w:rPr>
        <w:t>比例</w:t>
      </w:r>
      <w:r>
        <w:t>，该比例一方面对拥塞窗口增益、最小RTT探测周期进行细粒度调整，另一方面作为强化学习模型的输入之一</w:t>
      </w:r>
      <w:r>
        <w:rPr>
          <w:rFonts w:hint="eastAsia"/>
        </w:rPr>
        <w:t>。细粒度调整的公式为</w:t>
      </w:r>
      <w:r>
        <w:t>：</w:t>
      </w:r>
    </w:p>
    <w:p w14:paraId="336E5CE0">
      <w:pPr>
        <w:ind w:firstLine="480"/>
        <w:rPr>
          <w:kern w:val="0"/>
          <w:szCs w:val="24"/>
        </w:rPr>
      </w:pPr>
      <m:oMathPara>
        <m:oMath>
          <m:r>
            <m:rPr/>
            <w:rPr>
              <w:rFonts w:hint="eastAsia" w:ascii="Cambria Math" w:hAnsi="Cambria Math"/>
              <w:kern w:val="0"/>
              <w:szCs w:val="24"/>
            </w:rPr>
            <m:t>ECN</m:t>
          </m:r>
          <m:r>
            <m:rPr/>
            <w:rPr>
              <w:rFonts w:ascii="Cambria Math" w:hAnsi="Cambria Math"/>
              <w:kern w:val="0"/>
              <w:szCs w:val="24"/>
            </w:rPr>
            <m:t>_Ratio=</m:t>
          </m:r>
          <m:f>
            <m:fPr>
              <m:ctrlPr>
                <w:rPr>
                  <w:rFonts w:ascii="Cambria Math" w:hAnsi="Cambria Math"/>
                  <w:i/>
                  <w:kern w:val="0"/>
                  <w:szCs w:val="24"/>
                </w:rPr>
              </m:ctrlPr>
            </m:fPr>
            <m:num>
              <m:r>
                <m:rPr/>
                <w:rPr>
                  <w:rFonts w:ascii="Cambria Math" w:hAnsi="Cambria Math"/>
                  <w:kern w:val="0"/>
                  <w:szCs w:val="24"/>
                </w:rPr>
                <m:t>ECN</m:t>
              </m:r>
              <m:r>
                <m:rPr/>
                <w:rPr>
                  <w:rFonts w:hint="eastAsia" w:ascii="Cambria Math" w:hAnsi="Cambria Math"/>
                  <w:kern w:val="0"/>
                  <w:szCs w:val="24"/>
                </w:rPr>
                <m:t>ec</m:t>
              </m:r>
              <m:r>
                <m:rPr/>
                <w:rPr>
                  <w:rFonts w:ascii="Cambria Math" w:hAnsi="Cambria Math" w:cs="Cambria Math"/>
                  <w:kern w:val="0"/>
                  <w:szCs w:val="24"/>
                </w:rPr>
                <m:t>ℎ</m:t>
              </m:r>
              <m:r>
                <m:rPr/>
                <w:rPr>
                  <w:rFonts w:hint="eastAsia" w:ascii="Cambria Math" w:hAnsi="Cambria Math"/>
                  <w:kern w:val="0"/>
                  <w:szCs w:val="24"/>
                </w:rPr>
                <m:t>o</m:t>
              </m:r>
              <m:r>
                <m:rPr/>
                <w:rPr>
                  <w:rFonts w:ascii="Cambria Math" w:hAnsi="Cambria Math"/>
                  <w:kern w:val="0"/>
                  <w:szCs w:val="24"/>
                </w:rPr>
                <m:t>_ACKs</m:t>
              </m:r>
              <m:ctrlPr>
                <w:rPr>
                  <w:rFonts w:ascii="Cambria Math" w:hAnsi="Cambria Math"/>
                  <w:i/>
                  <w:kern w:val="0"/>
                  <w:szCs w:val="24"/>
                </w:rPr>
              </m:ctrlPr>
            </m:num>
            <m:den>
              <m:r>
                <m:rPr/>
                <w:rPr>
                  <w:rFonts w:ascii="Cambria Math" w:hAnsi="Cambria Math"/>
                  <w:kern w:val="0"/>
                  <w:szCs w:val="24"/>
                </w:rPr>
                <m:t>Total_ACKs</m:t>
              </m:r>
              <m:ctrlPr>
                <w:rPr>
                  <w:rFonts w:ascii="Cambria Math" w:hAnsi="Cambria Math"/>
                  <w:i/>
                  <w:kern w:val="0"/>
                  <w:szCs w:val="24"/>
                </w:rPr>
              </m:ctrlPr>
            </m:den>
          </m:f>
        </m:oMath>
      </m:oMathPara>
    </w:p>
    <w:p w14:paraId="2BEDD950">
      <w:pPr>
        <w:ind w:firstLine="480"/>
        <w:rPr>
          <w:i/>
          <w:kern w:val="0"/>
          <w:szCs w:val="24"/>
        </w:rPr>
      </w:pPr>
      <m:oMathPara>
        <m:oMath>
          <m:r>
            <m:rPr/>
            <w:rPr>
              <w:rFonts w:ascii="Cambria Math" w:hAnsi="Cambria Math"/>
              <w:kern w:val="0"/>
              <w:szCs w:val="24"/>
            </w:rPr>
            <m:t>CWND_Gain=</m:t>
          </m:r>
          <m:d>
            <m:dPr>
              <m:ctrlPr>
                <w:rPr>
                  <w:rFonts w:ascii="Cambria Math" w:hAnsi="Cambria Math"/>
                  <w:i/>
                  <w:kern w:val="0"/>
                  <w:szCs w:val="24"/>
                </w:rPr>
              </m:ctrlPr>
            </m:dPr>
            <m:e>
              <m:r>
                <m:rPr/>
                <w:rPr>
                  <w:rFonts w:ascii="Cambria Math" w:hAnsi="Cambria Math"/>
                  <w:kern w:val="0"/>
                  <w:szCs w:val="24"/>
                </w:rPr>
                <m:t>1−</m:t>
              </m:r>
              <m:f>
                <m:fPr>
                  <m:ctrlPr>
                    <w:rPr>
                      <w:rFonts w:ascii="Cambria Math" w:hAnsi="Cambria Math"/>
                      <w:i/>
                      <w:kern w:val="0"/>
                      <w:szCs w:val="24"/>
                    </w:rPr>
                  </m:ctrlPr>
                </m:fPr>
                <m:num>
                  <m:r>
                    <m:rPr/>
                    <w:rPr>
                      <w:rFonts w:hint="eastAsia" w:ascii="Cambria Math" w:hAnsi="Cambria Math"/>
                      <w:kern w:val="0"/>
                      <w:szCs w:val="24"/>
                    </w:rPr>
                    <m:t>ECN</m:t>
                  </m:r>
                  <m:r>
                    <m:rPr/>
                    <w:rPr>
                      <w:rFonts w:ascii="Cambria Math" w:hAnsi="Cambria Math"/>
                      <w:kern w:val="0"/>
                      <w:szCs w:val="24"/>
                    </w:rPr>
                    <m:t>_Ratio</m:t>
                  </m:r>
                  <m:ctrlPr>
                    <w:rPr>
                      <w:rFonts w:ascii="Cambria Math" w:hAnsi="Cambria Math"/>
                      <w:i/>
                      <w:kern w:val="0"/>
                      <w:szCs w:val="24"/>
                    </w:rPr>
                  </m:ctrlPr>
                </m:num>
                <m:den>
                  <m:r>
                    <m:rPr/>
                    <w:rPr>
                      <w:rFonts w:ascii="Cambria Math" w:hAnsi="Cambria Math"/>
                      <w:kern w:val="0"/>
                      <w:szCs w:val="24"/>
                    </w:rPr>
                    <m:t>2</m:t>
                  </m:r>
                  <m:ctrlPr>
                    <w:rPr>
                      <w:rFonts w:ascii="Cambria Math" w:hAnsi="Cambria Math"/>
                      <w:i/>
                      <w:kern w:val="0"/>
                      <w:szCs w:val="24"/>
                    </w:rPr>
                  </m:ctrlPr>
                </m:den>
              </m:f>
              <m:ctrlPr>
                <w:rPr>
                  <w:rFonts w:ascii="Cambria Math" w:hAnsi="Cambria Math"/>
                  <w:i/>
                  <w:kern w:val="0"/>
                  <w:szCs w:val="24"/>
                </w:rPr>
              </m:ctrlPr>
            </m:e>
          </m:d>
          <m:r>
            <m:rPr/>
            <w:rPr>
              <w:rFonts w:hint="eastAsia" w:ascii="Cambria Math" w:hAnsi="Cambria Math"/>
              <w:kern w:val="0"/>
              <w:szCs w:val="24"/>
            </w:rPr>
            <m:t>·</m:t>
          </m:r>
          <m:r>
            <m:rPr/>
            <w:rPr>
              <w:rFonts w:ascii="Cambria Math" w:hAnsi="Cambria Math"/>
              <w:kern w:val="0"/>
              <w:szCs w:val="24"/>
            </w:rPr>
            <m:t>CWND_Gain_old</m:t>
          </m:r>
        </m:oMath>
      </m:oMathPara>
    </w:p>
    <w:p w14:paraId="5EB6A708">
      <w:pPr>
        <w:ind w:firstLine="480"/>
        <w:rPr>
          <w:i/>
          <w:kern w:val="0"/>
          <w:szCs w:val="24"/>
        </w:rPr>
      </w:pPr>
      <m:oMathPara>
        <m:oMath>
          <m:r>
            <m:rPr/>
            <w:rPr>
              <w:rFonts w:ascii="Cambria Math" w:hAnsi="Cambria Math"/>
              <w:kern w:val="0"/>
              <w:szCs w:val="24"/>
            </w:rPr>
            <m:t>MinRTT_FilterLen=</m:t>
          </m:r>
          <m:d>
            <m:dPr>
              <m:ctrlPr>
                <w:rPr>
                  <w:rFonts w:ascii="Cambria Math" w:hAnsi="Cambria Math"/>
                  <w:i/>
                  <w:kern w:val="0"/>
                  <w:szCs w:val="24"/>
                </w:rPr>
              </m:ctrlPr>
            </m:dPr>
            <m:e>
              <m:r>
                <m:rPr/>
                <w:rPr>
                  <w:rFonts w:ascii="Cambria Math" w:hAnsi="Cambria Math"/>
                  <w:kern w:val="0"/>
                  <w:szCs w:val="24"/>
                </w:rPr>
                <m:t>1−</m:t>
              </m:r>
              <m:f>
                <m:fPr>
                  <m:ctrlPr>
                    <w:rPr>
                      <w:rFonts w:ascii="Cambria Math" w:hAnsi="Cambria Math"/>
                      <w:i/>
                      <w:kern w:val="0"/>
                      <w:szCs w:val="24"/>
                    </w:rPr>
                  </m:ctrlPr>
                </m:fPr>
                <m:num>
                  <m:r>
                    <m:rPr/>
                    <w:rPr>
                      <w:rFonts w:hint="eastAsia" w:ascii="Cambria Math" w:hAnsi="Cambria Math"/>
                      <w:kern w:val="0"/>
                      <w:szCs w:val="24"/>
                    </w:rPr>
                    <m:t>ECN</m:t>
                  </m:r>
                  <m:r>
                    <m:rPr/>
                    <w:rPr>
                      <w:rFonts w:ascii="Cambria Math" w:hAnsi="Cambria Math"/>
                      <w:kern w:val="0"/>
                      <w:szCs w:val="24"/>
                    </w:rPr>
                    <m:t>_Ratio</m:t>
                  </m:r>
                  <m:ctrlPr>
                    <w:rPr>
                      <w:rFonts w:ascii="Cambria Math" w:hAnsi="Cambria Math"/>
                      <w:i/>
                      <w:kern w:val="0"/>
                      <w:szCs w:val="24"/>
                    </w:rPr>
                  </m:ctrlPr>
                </m:num>
                <m:den>
                  <m:r>
                    <m:rPr/>
                    <w:rPr>
                      <w:rFonts w:ascii="Cambria Math" w:hAnsi="Cambria Math"/>
                      <w:kern w:val="0"/>
                      <w:szCs w:val="24"/>
                    </w:rPr>
                    <m:t>2</m:t>
                  </m:r>
                  <m:ctrlPr>
                    <w:rPr>
                      <w:rFonts w:ascii="Cambria Math" w:hAnsi="Cambria Math"/>
                      <w:i/>
                      <w:kern w:val="0"/>
                      <w:szCs w:val="24"/>
                    </w:rPr>
                  </m:ctrlPr>
                </m:den>
              </m:f>
              <m:ctrlPr>
                <w:rPr>
                  <w:rFonts w:ascii="Cambria Math" w:hAnsi="Cambria Math"/>
                  <w:i/>
                  <w:kern w:val="0"/>
                  <w:szCs w:val="24"/>
                </w:rPr>
              </m:ctrlPr>
            </m:e>
          </m:d>
          <m:r>
            <m:rPr/>
            <w:rPr>
              <w:rFonts w:hint="eastAsia" w:ascii="Cambria Math" w:hAnsi="Cambria Math"/>
              <w:kern w:val="0"/>
              <w:szCs w:val="24"/>
            </w:rPr>
            <m:t>·</m:t>
          </m:r>
          <m:r>
            <m:rPr/>
            <w:rPr>
              <w:rFonts w:ascii="Cambria Math" w:hAnsi="Cambria Math"/>
              <w:kern w:val="0"/>
              <w:szCs w:val="24"/>
            </w:rPr>
            <m:t>MinRTT_FilterLen_old</m:t>
          </m:r>
        </m:oMath>
      </m:oMathPara>
    </w:p>
    <w:p w14:paraId="2032B700">
      <w:pPr>
        <w:ind w:firstLine="480"/>
        <w:rPr>
          <w:i/>
          <w:kern w:val="0"/>
          <w:szCs w:val="24"/>
        </w:rPr>
      </w:pPr>
      <m:oMathPara>
        <m:oMath>
          <m:r>
            <m:rPr/>
            <w:rPr>
              <w:rFonts w:hint="eastAsia" w:ascii="Cambria Math" w:hAnsi="Cambria Math"/>
              <w:kern w:val="0"/>
              <w:szCs w:val="24"/>
            </w:rPr>
            <m:t>C</m:t>
          </m:r>
          <m:r>
            <m:rPr/>
            <w:rPr>
              <w:rFonts w:ascii="Cambria Math" w:hAnsi="Cambria Math"/>
              <w:kern w:val="0"/>
              <w:szCs w:val="24"/>
            </w:rPr>
            <m:t>WND=BtlBw</m:t>
          </m:r>
          <m:r>
            <m:rPr/>
            <w:rPr>
              <w:rFonts w:hint="eastAsia" w:ascii="Cambria Math" w:hAnsi="Cambria Math"/>
              <w:kern w:val="0"/>
              <w:szCs w:val="24"/>
            </w:rPr>
            <m:t>·</m:t>
          </m:r>
          <m:r>
            <m:rPr/>
            <w:rPr>
              <w:rFonts w:ascii="Cambria Math" w:hAnsi="Cambria Math"/>
              <w:kern w:val="0"/>
              <w:szCs w:val="24"/>
            </w:rPr>
            <m:t>MinRTT</m:t>
          </m:r>
          <m:r>
            <m:rPr/>
            <w:rPr>
              <w:rFonts w:hint="eastAsia" w:ascii="Cambria Math" w:hAnsi="Cambria Math"/>
              <w:kern w:val="0"/>
              <w:szCs w:val="24"/>
            </w:rPr>
            <m:t>·</m:t>
          </m:r>
          <m:r>
            <m:rPr/>
            <w:rPr>
              <w:rFonts w:ascii="Cambria Math" w:hAnsi="Cambria Math"/>
              <w:kern w:val="0"/>
              <w:szCs w:val="24"/>
            </w:rPr>
            <m:t>CWND_Gain</m:t>
          </m:r>
        </m:oMath>
      </m:oMathPara>
    </w:p>
    <w:p w14:paraId="633E9A8F">
      <w:pPr>
        <w:ind w:firstLine="480"/>
        <w:rPr>
          <w:iCs/>
          <w:kern w:val="0"/>
          <w:szCs w:val="24"/>
        </w:rPr>
      </w:pPr>
      <w:r>
        <w:rPr>
          <w:kern w:val="0"/>
          <w:szCs w:val="24"/>
        </w:rPr>
        <w:t>其中，</w:t>
      </w:r>
      <m:oMath>
        <m:r>
          <m:rPr/>
          <w:rPr>
            <w:rFonts w:hint="eastAsia" w:ascii="Cambria Math" w:hAnsi="Cambria Math"/>
            <w:kern w:val="0"/>
            <w:szCs w:val="24"/>
          </w:rPr>
          <m:t>ECN</m:t>
        </m:r>
        <m:r>
          <m:rPr/>
          <w:rPr>
            <w:rFonts w:ascii="Cambria Math" w:hAnsi="Cambria Math"/>
            <w:kern w:val="0"/>
            <w:szCs w:val="24"/>
          </w:rPr>
          <m:t>_Ratio</m:t>
        </m:r>
      </m:oMath>
      <w:r>
        <w:rPr>
          <w:kern w:val="0"/>
          <w:szCs w:val="24"/>
        </w:rPr>
        <w:t>是一个RTT</w:t>
      </w:r>
      <w:r>
        <w:rPr>
          <w:rFonts w:hint="eastAsia"/>
          <w:kern w:val="0"/>
          <w:szCs w:val="24"/>
        </w:rPr>
        <w:t>内</w:t>
      </w:r>
      <w:r>
        <w:rPr>
          <w:kern w:val="0"/>
          <w:szCs w:val="24"/>
        </w:rPr>
        <w:t>，发送端收到的ACK中</w:t>
      </w:r>
      <w:r>
        <w:rPr>
          <w:rFonts w:hint="eastAsia"/>
          <w:kern w:val="0"/>
          <w:szCs w:val="24"/>
        </w:rPr>
        <w:t>，</w:t>
      </w:r>
      <w:r>
        <w:rPr>
          <w:kern w:val="0"/>
          <w:szCs w:val="24"/>
        </w:rPr>
        <w:t>携带ECN-</w:t>
      </w:r>
      <w:r>
        <w:rPr>
          <w:rFonts w:hint="eastAsia"/>
          <w:kern w:val="0"/>
          <w:szCs w:val="24"/>
        </w:rPr>
        <w:t>E</w:t>
      </w:r>
      <w:r>
        <w:rPr>
          <w:kern w:val="0"/>
          <w:szCs w:val="24"/>
        </w:rPr>
        <w:t>cho标记的</w:t>
      </w:r>
      <w:r>
        <w:rPr>
          <w:rFonts w:hint="eastAsia"/>
          <w:kern w:val="0"/>
          <w:szCs w:val="24"/>
        </w:rPr>
        <w:t>ACK数量</w:t>
      </w:r>
      <m:oMath>
        <m:r>
          <m:rPr/>
          <w:rPr>
            <w:rFonts w:ascii="Cambria Math" w:hAnsi="Cambria Math"/>
            <w:kern w:val="0"/>
            <w:szCs w:val="24"/>
          </w:rPr>
          <m:t>ECN</m:t>
        </m:r>
        <m:r>
          <m:rPr/>
          <w:rPr>
            <w:rFonts w:hint="eastAsia" w:ascii="Cambria Math" w:hAnsi="Cambria Math"/>
            <w:kern w:val="0"/>
            <w:szCs w:val="24"/>
          </w:rPr>
          <m:t>ec</m:t>
        </m:r>
        <m:r>
          <m:rPr/>
          <w:rPr>
            <w:rFonts w:ascii="Cambria Math" w:hAnsi="Cambria Math" w:cs="Cambria Math"/>
            <w:kern w:val="0"/>
            <w:szCs w:val="24"/>
          </w:rPr>
          <m:t>ℎ</m:t>
        </m:r>
        <m:r>
          <m:rPr/>
          <w:rPr>
            <w:rFonts w:hint="eastAsia" w:ascii="Cambria Math" w:hAnsi="Cambria Math"/>
            <w:kern w:val="0"/>
            <w:szCs w:val="24"/>
          </w:rPr>
          <m:t>o</m:t>
        </m:r>
        <m:r>
          <m:rPr/>
          <w:rPr>
            <w:rFonts w:ascii="Cambria Math" w:hAnsi="Cambria Math"/>
            <w:kern w:val="0"/>
            <w:szCs w:val="24"/>
          </w:rPr>
          <m:t>_ACKs</m:t>
        </m:r>
      </m:oMath>
      <w:r>
        <w:rPr>
          <w:rFonts w:hint="eastAsia"/>
          <w:kern w:val="0"/>
          <w:szCs w:val="24"/>
        </w:rPr>
        <w:t>，占ACK总数量</w:t>
      </w:r>
      <m:oMath>
        <m:r>
          <m:rPr/>
          <w:rPr>
            <w:rFonts w:ascii="Cambria Math" w:hAnsi="Cambria Math"/>
            <w:kern w:val="0"/>
            <w:szCs w:val="24"/>
          </w:rPr>
          <m:t>Total_ACKs</m:t>
        </m:r>
      </m:oMath>
      <w:r>
        <w:rPr>
          <w:rFonts w:hint="eastAsia"/>
          <w:kern w:val="0"/>
          <w:szCs w:val="24"/>
        </w:rPr>
        <w:t>的</w:t>
      </w:r>
      <w:r>
        <w:rPr>
          <w:kern w:val="0"/>
          <w:szCs w:val="24"/>
        </w:rPr>
        <w:t>比例</w:t>
      </w:r>
      <w:r>
        <w:rPr>
          <w:rFonts w:hint="eastAsia"/>
          <w:kern w:val="0"/>
          <w:szCs w:val="24"/>
        </w:rPr>
        <w:t>；</w:t>
      </w:r>
      <m:oMath>
        <m:r>
          <m:rPr/>
          <w:rPr>
            <w:rFonts w:ascii="Cambria Math" w:hAnsi="Cambria Math"/>
            <w:kern w:val="0"/>
            <w:szCs w:val="24"/>
          </w:rPr>
          <m:t>CWND_Gain</m:t>
        </m:r>
      </m:oMath>
      <w:r>
        <w:rPr>
          <w:rFonts w:hint="eastAsia"/>
          <w:kern w:val="0"/>
          <w:szCs w:val="24"/>
        </w:rPr>
        <w:t>是拥塞窗口增益；</w:t>
      </w:r>
      <m:oMath>
        <m:r>
          <m:rPr/>
          <w:rPr>
            <w:rFonts w:ascii="Cambria Math" w:hAnsi="Cambria Math"/>
            <w:kern w:val="0"/>
            <w:szCs w:val="24"/>
          </w:rPr>
          <m:t>MinRTT_FilterLen</m:t>
        </m:r>
      </m:oMath>
      <w:r>
        <w:rPr>
          <w:rFonts w:hint="eastAsia"/>
          <w:kern w:val="0"/>
          <w:szCs w:val="24"/>
        </w:rPr>
        <w:t>是最小RTT探测周期；</w:t>
      </w:r>
      <m:oMath>
        <m:r>
          <m:rPr/>
          <w:rPr>
            <w:rFonts w:ascii="Cambria Math" w:hAnsi="Cambria Math"/>
            <w:kern w:val="0"/>
            <w:szCs w:val="24"/>
          </w:rPr>
          <m:t>BtlBw</m:t>
        </m:r>
      </m:oMath>
      <w:r>
        <w:rPr>
          <w:rFonts w:hint="eastAsia"/>
          <w:kern w:val="0"/>
          <w:szCs w:val="24"/>
        </w:rPr>
        <w:t>和</w:t>
      </w:r>
      <m:oMath>
        <m:r>
          <m:rPr/>
          <w:rPr>
            <w:rFonts w:hint="eastAsia" w:ascii="Cambria Math" w:hAnsi="Cambria Math"/>
            <w:kern w:val="0"/>
            <w:szCs w:val="24"/>
          </w:rPr>
          <m:t>Min</m:t>
        </m:r>
        <m:r>
          <m:rPr/>
          <w:rPr>
            <w:rFonts w:ascii="Cambria Math" w:hAnsi="Cambria Math"/>
            <w:kern w:val="0"/>
            <w:szCs w:val="24"/>
          </w:rPr>
          <m:t>RTT</m:t>
        </m:r>
      </m:oMath>
      <w:r>
        <w:rPr>
          <w:rFonts w:hint="eastAsia"/>
          <w:kern w:val="0"/>
          <w:szCs w:val="24"/>
        </w:rPr>
        <w:t>是BBR持续维护的最大交付速率，也即链路的瓶颈带宽和最小RTT；</w:t>
      </w:r>
      <m:oMath>
        <m:r>
          <m:rPr/>
          <w:rPr>
            <w:rFonts w:hint="eastAsia" w:ascii="Cambria Math" w:hAnsi="Cambria Math"/>
            <w:kern w:val="0"/>
            <w:szCs w:val="24"/>
          </w:rPr>
          <m:t>C</m:t>
        </m:r>
        <m:r>
          <m:rPr/>
          <w:rPr>
            <w:rFonts w:ascii="Cambria Math" w:hAnsi="Cambria Math"/>
            <w:kern w:val="0"/>
            <w:szCs w:val="24"/>
          </w:rPr>
          <m:t>WND</m:t>
        </m:r>
      </m:oMath>
      <w:r>
        <w:rPr>
          <w:rFonts w:hint="eastAsia"/>
          <w:kern w:val="0"/>
          <w:szCs w:val="24"/>
        </w:rPr>
        <w:t>是拥塞窗口大小。</w:t>
      </w:r>
    </w:p>
    <w:p w14:paraId="010B05D6">
      <w:pPr>
        <w:pStyle w:val="16"/>
        <w:spacing w:line="360" w:lineRule="auto"/>
        <w:ind w:firstLine="480" w:firstLineChars="200"/>
        <w:jc w:val="both"/>
        <w:rPr>
          <w:szCs w:val="24"/>
        </w:rPr>
      </w:pPr>
      <w:r>
        <w:rPr>
          <w:rFonts w:hint="eastAsia"/>
        </w:rPr>
        <w:t>步骤5、在BBR状态机中嵌入强化学习模型，</w:t>
      </w:r>
      <w:r>
        <w:rPr>
          <w:szCs w:val="24"/>
        </w:rPr>
        <w:t>强化学习模型作用于BBR状态机的带宽探测阶段和最小RTT探测阶段</w:t>
      </w:r>
      <w:r>
        <w:rPr>
          <w:rFonts w:hint="eastAsia"/>
          <w:szCs w:val="24"/>
        </w:rPr>
        <w:t>，通过进程间通信与内核BBR协议栈交互。</w:t>
      </w:r>
    </w:p>
    <w:p w14:paraId="567FB254">
      <w:pPr>
        <w:pStyle w:val="16"/>
        <w:spacing w:line="360" w:lineRule="auto"/>
        <w:ind w:firstLine="480" w:firstLineChars="200"/>
        <w:jc w:val="both"/>
      </w:pPr>
      <w:r>
        <w:rPr>
          <w:rFonts w:hint="eastAsia"/>
        </w:rPr>
        <w:t>步骤6、使用ns3和ns3-gym进行预训练，</w:t>
      </w:r>
      <w:r>
        <w:rPr>
          <w:rFonts w:hint="eastAsia"/>
          <w:szCs w:val="24"/>
        </w:rPr>
        <w:t>模拟网络环境。使用PPO近端策略优化算法训练强化学习模型。设置带宽波动、往返时延抖动、多流竞争等多种挑战；模拟</w:t>
      </w:r>
      <w:r>
        <w:rPr>
          <w:rFonts w:cs="宋体"/>
          <w:szCs w:val="24"/>
        </w:rPr>
        <w:t>数据中心</w:t>
      </w:r>
      <w:r>
        <w:rPr>
          <w:rFonts w:hint="eastAsia"/>
        </w:rPr>
        <w:t>网络</w:t>
      </w:r>
      <w:r>
        <w:rPr>
          <w:rFonts w:cs="宋体"/>
          <w:szCs w:val="24"/>
        </w:rPr>
        <w:t>、无线网络等多种场景</w:t>
      </w:r>
      <w:r>
        <w:rPr>
          <w:rFonts w:hint="eastAsia"/>
          <w:szCs w:val="24"/>
        </w:rPr>
        <w:t>，提高模型的泛化能力。</w:t>
      </w:r>
    </w:p>
    <w:p w14:paraId="064F8402">
      <w:pPr>
        <w:widowControl/>
        <w:ind w:firstLine="480"/>
      </w:pPr>
      <w:r>
        <w:rPr>
          <w:rFonts w:hint="eastAsia"/>
        </w:rPr>
        <w:t>步骤7、</w:t>
      </w:r>
      <w:r>
        <w:t>将强化学习模型部署到用户态的独立进程</w:t>
      </w:r>
      <w:r>
        <w:rPr>
          <w:rFonts w:hint="eastAsia"/>
        </w:rPr>
        <w:t>。</w:t>
      </w:r>
      <w:r>
        <w:t>发送端</w:t>
      </w:r>
      <w:r>
        <w:rPr>
          <w:rFonts w:hint="eastAsia"/>
        </w:rPr>
        <w:t>和接收端</w:t>
      </w:r>
      <w:r>
        <w:t>运行BBR协议，发送端运行前可以加载对应网络环境下的预训练参数，也可以使用默认参数</w:t>
      </w:r>
      <w:r>
        <w:rPr>
          <w:rFonts w:hint="eastAsia"/>
        </w:rPr>
        <w:t>：拥塞窗口增益默认值是2，最小RTT探测周期默认值是10秒。</w:t>
      </w:r>
      <w:r>
        <w:rPr>
          <w:rFonts w:hint="eastAsia"/>
          <w:kern w:val="0"/>
          <w:szCs w:val="24"/>
        </w:rPr>
        <w:t>强化学习进程</w:t>
      </w:r>
      <w:r>
        <w:rPr>
          <w:kern w:val="0"/>
          <w:szCs w:val="24"/>
        </w:rPr>
        <w:t>周期性地</w:t>
      </w:r>
      <w:r>
        <w:rPr>
          <w:rFonts w:hint="eastAsia"/>
          <w:kern w:val="0"/>
          <w:szCs w:val="24"/>
        </w:rPr>
        <w:t>从内核BBR协议栈中获取实时链路状态特征，</w:t>
      </w:r>
      <w:r>
        <w:t>包括链路</w:t>
      </w:r>
      <w:r>
        <w:rPr>
          <w:rFonts w:hint="eastAsia"/>
        </w:rPr>
        <w:t>瓶颈带宽和最小RTT</w:t>
      </w:r>
      <w:r>
        <w:t>、</w:t>
      </w:r>
      <w:r>
        <w:rPr>
          <w:rFonts w:hint="eastAsia"/>
        </w:rPr>
        <w:t>当前</w:t>
      </w:r>
      <w:r>
        <w:t>的</w:t>
      </w:r>
      <w:r>
        <w:rPr>
          <w:rFonts w:hint="eastAsia"/>
        </w:rPr>
        <w:t>交付速率、近期的</w:t>
      </w:r>
      <w:r>
        <w:t>RTT抖动</w:t>
      </w:r>
      <w:r>
        <w:rPr>
          <w:rFonts w:hint="eastAsia"/>
        </w:rPr>
        <w:t>和</w:t>
      </w:r>
      <w:r>
        <w:t>丢包率等</w:t>
      </w:r>
      <w:r>
        <w:rPr>
          <w:rFonts w:hint="eastAsia"/>
        </w:rPr>
        <w:t>，以及ECN-Echo标记比例，一并输入到强化学习模型。强化学习模型使用的奖励函数公式为：</w:t>
      </w:r>
    </w:p>
    <w:p w14:paraId="142E9088">
      <w:pPr>
        <w:ind w:firstLine="480"/>
        <w:rPr>
          <w:kern w:val="0"/>
          <w:szCs w:val="24"/>
        </w:rPr>
      </w:pPr>
      <m:oMathPara>
        <m:oMath>
          <m:sSub>
            <m:sSubPr>
              <m:ctrlPr>
                <w:rPr>
                  <w:rFonts w:ascii="Cambria Math" w:hAnsi="Cambria Math"/>
                  <w:i/>
                  <w:kern w:val="0"/>
                  <w:szCs w:val="24"/>
                </w:rPr>
              </m:ctrlPr>
            </m:sSubPr>
            <m:e>
              <m:r>
                <m:rPr/>
                <w:rPr>
                  <w:rFonts w:ascii="Cambria Math" w:hAnsi="Cambria Math"/>
                  <w:kern w:val="0"/>
                  <w:szCs w:val="24"/>
                </w:rPr>
                <m:t>R</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S</m:t>
              </m:r>
              <m:ctrlPr>
                <w:rPr>
                  <w:rFonts w:ascii="Cambria Math" w:hAnsi="Cambria Math"/>
                  <w:i/>
                  <w:kern w:val="0"/>
                  <w:szCs w:val="24"/>
                </w:rPr>
              </m:ctrlPr>
            </m:e>
            <m:sub>
              <m:r>
                <m:rPr/>
                <w:rPr>
                  <w:rFonts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A</m:t>
              </m:r>
              <m:ctrlPr>
                <w:rPr>
                  <w:rFonts w:ascii="Cambria Math" w:hAnsi="Cambria Math"/>
                  <w:i/>
                  <w:kern w:val="0"/>
                  <w:szCs w:val="24"/>
                </w:rPr>
              </m:ctrlPr>
            </m:e>
            <m:sub>
              <m:r>
                <m:rPr/>
                <w:rPr>
                  <w:rFonts w:hint="eastAsia" w:ascii="Cambria Math" w:hAnsi="Cambria Math"/>
                  <w:kern w:val="0"/>
                  <w:szCs w:val="24"/>
                </w:rPr>
                <m:t>t</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r>
            <m:rPr/>
            <w:rPr>
              <w:rFonts w:hint="eastAsia" w:ascii="Cambria Math" w:hAnsi="Cambria Math"/>
              <w:kern w:val="0"/>
              <w:szCs w:val="24"/>
            </w:rPr>
            <m:t>·</m:t>
          </m:r>
          <m:f>
            <m:fPr>
              <m:ctrlPr>
                <w:rPr>
                  <w:rFonts w:ascii="Cambria Math" w:hAnsi="Cambria Math"/>
                  <w:i/>
                  <w:kern w:val="0"/>
                  <w:szCs w:val="24"/>
                </w:rPr>
              </m:ctrlPr>
            </m:fPr>
            <m:num>
              <m:r>
                <m:rPr/>
                <w:rPr>
                  <w:rFonts w:ascii="Cambria Math" w:hAnsi="Cambria Math"/>
                  <w:kern w:val="0"/>
                  <w:szCs w:val="24"/>
                </w:rPr>
                <m:t>Tℎrougℎtput</m:t>
              </m:r>
              <m:ctrlPr>
                <w:rPr>
                  <w:rFonts w:ascii="Cambria Math" w:hAnsi="Cambria Math"/>
                  <w:i/>
                  <w:kern w:val="0"/>
                  <w:szCs w:val="24"/>
                </w:rPr>
              </m:ctrlPr>
            </m:num>
            <m:den>
              <m:r>
                <m:rPr/>
                <w:rPr>
                  <w:rFonts w:ascii="Cambria Math" w:hAnsi="Cambria Math"/>
                  <w:kern w:val="0"/>
                  <w:szCs w:val="24"/>
                </w:rPr>
                <m:t>BtlBw</m:t>
              </m:r>
              <m:ctrlPr>
                <w:rPr>
                  <w:rFonts w:ascii="Cambria Math" w:hAnsi="Cambria Math"/>
                  <w:i/>
                  <w:kern w:val="0"/>
                  <w:szCs w:val="24"/>
                </w:rPr>
              </m:ctrlPr>
            </m:den>
          </m:f>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r>
            <m:rPr/>
            <w:rPr>
              <w:rFonts w:hint="eastAsia"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m:t>
              </m:r>
              <m:r>
                <m:rPr/>
                <w:rPr>
                  <w:rFonts w:hint="eastAsia" w:ascii="Cambria Math" w:hAnsi="Cambria Math"/>
                  <w:kern w:val="0"/>
                  <w:szCs w:val="24"/>
                </w:rPr>
                <m:t>RTT</m:t>
              </m:r>
              <m:r>
                <m:rPr/>
                <w:rPr>
                  <w:rFonts w:ascii="Cambria Math" w:hAnsi="Cambria Math"/>
                  <w:kern w:val="0"/>
                  <w:szCs w:val="24"/>
                </w:rPr>
                <m:t>_Jitter</m:t>
              </m:r>
              <m:ctrlPr>
                <w:rPr>
                  <w:rFonts w:ascii="Cambria Math" w:hAnsi="Cambria Math"/>
                  <w:i/>
                  <w:kern w:val="0"/>
                  <w:szCs w:val="24"/>
                </w:rPr>
              </m:ctrlPr>
            </m:e>
            <m:sub>
              <m:r>
                <m:rPr/>
                <w:rPr>
                  <w:rFonts w:ascii="Cambria Math" w:hAnsi="Cambria Math"/>
                  <w:kern w:val="0"/>
                  <w:szCs w:val="24"/>
                </w:rPr>
                <m:t>ewma</m:t>
              </m:r>
              <m:ctrlPr>
                <w:rPr>
                  <w:rFonts w:ascii="Cambria Math" w:hAnsi="Cambria Math"/>
                  <w:i/>
                  <w:kern w:val="0"/>
                  <w:szCs w:val="24"/>
                </w:rPr>
              </m:ctrlPr>
            </m:sub>
          </m:sSub>
          <m:r>
            <m:rPr/>
            <w:rPr>
              <w:rFonts w:ascii="Cambria Math" w:hAnsi="Cambria Math"/>
              <w:kern w:val="0"/>
              <w:szCs w:val="24"/>
            </w:rPr>
            <m:t>)</m:t>
          </m:r>
        </m:oMath>
      </m:oMathPara>
    </w:p>
    <w:p w14:paraId="596B7C2F">
      <w:pPr>
        <w:ind w:firstLine="0" w:firstLineChars="0"/>
        <w:rPr>
          <w:kern w:val="0"/>
          <w:szCs w:val="24"/>
        </w:rPr>
      </w:pPr>
      <m:oMathPara>
        <m:oMath>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r>
            <m:rPr/>
            <w:rPr>
              <w:rFonts w:hint="eastAsia" w:ascii="Cambria Math" w:hAnsi="Cambria Math"/>
              <w:kern w:val="0"/>
              <w:szCs w:val="24"/>
            </w:rPr>
            <m:t>·</m:t>
          </m:r>
          <m:r>
            <m:rPr/>
            <w:rPr>
              <w:rFonts w:ascii="Cambria Math" w:hAnsi="Cambria Math"/>
              <w:kern w:val="0"/>
              <w:szCs w:val="24"/>
            </w:rPr>
            <m:t>(−ECN_Ratio−LossRate)+</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r>
            <m:rPr/>
            <w:rPr>
              <w:rFonts w:hint="eastAsia" w:ascii="Cambria Math" w:hAnsi="Cambria Math"/>
              <w:kern w:val="0"/>
              <w:szCs w:val="24"/>
            </w:rPr>
            <m:t>·Fa</m:t>
          </m:r>
          <m:r>
            <m:rPr/>
            <w:rPr>
              <w:rFonts w:ascii="Cambria Math" w:hAnsi="Cambria Math"/>
              <w:kern w:val="0"/>
              <w:szCs w:val="24"/>
            </w:rPr>
            <m:t>irnessIndex</m:t>
          </m:r>
        </m:oMath>
      </m:oMathPara>
    </w:p>
    <w:p w14:paraId="0B87FB8E">
      <w:pPr>
        <w:ind w:firstLine="0" w:firstLineChars="0"/>
        <w:rPr>
          <w:kern w:val="0"/>
          <w:szCs w:val="24"/>
        </w:rPr>
      </w:pPr>
      <m:oMathPara>
        <m:oMath>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rPr>
                <m:t>1</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m:sty m:val="p"/>
                </m:rPr>
                <w:rPr>
                  <w:rFonts w:hint="eastAsia" w:ascii="Cambria Math" w:hAnsi="Cambria Math"/>
                  <w:kern w:val="0"/>
                  <w:szCs w:val="24"/>
                </w:rPr>
                <m:t>2</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3</m:t>
              </m:r>
              <m:ctrlPr>
                <w:rPr>
                  <w:rFonts w:ascii="Cambria Math" w:hAnsi="Cambria Math"/>
                  <w:i/>
                  <w:kern w:val="0"/>
                  <w:szCs w:val="24"/>
                </w:rPr>
              </m:ctrlPr>
            </m:sub>
          </m:sSub>
          <m:r>
            <m:rPr/>
            <w:rPr>
              <w:rFonts w:ascii="Cambria Math" w:hAnsi="Cambria Math"/>
              <w:kern w:val="0"/>
              <w:szCs w:val="24"/>
            </w:rPr>
            <m:t>+</m:t>
          </m:r>
          <m:sSub>
            <m:sSubPr>
              <m:ctrlPr>
                <w:rPr>
                  <w:rFonts w:ascii="Cambria Math" w:hAnsi="Cambria Math"/>
                  <w:i/>
                  <w:kern w:val="0"/>
                  <w:szCs w:val="24"/>
                </w:rPr>
              </m:ctrlPr>
            </m:sSubPr>
            <m:e>
              <m:r>
                <m:rPr/>
                <w:rPr>
                  <w:rFonts w:ascii="Cambria Math" w:hAnsi="Cambria Math"/>
                  <w:kern w:val="0"/>
                  <w:szCs w:val="24"/>
                </w:rPr>
                <m:t>ω</m:t>
              </m:r>
              <m:ctrlPr>
                <w:rPr>
                  <w:rFonts w:ascii="Cambria Math" w:hAnsi="Cambria Math"/>
                  <w:i/>
                  <w:kern w:val="0"/>
                  <w:szCs w:val="24"/>
                </w:rPr>
              </m:ctrlPr>
            </m:e>
            <m:sub>
              <m:r>
                <m:rPr/>
                <w:rPr>
                  <w:rFonts w:ascii="Cambria Math" w:hAnsi="Cambria Math"/>
                  <w:kern w:val="0"/>
                  <w:szCs w:val="24"/>
                </w:rPr>
                <m:t>4</m:t>
              </m:r>
              <m:ctrlPr>
                <w:rPr>
                  <w:rFonts w:ascii="Cambria Math" w:hAnsi="Cambria Math"/>
                  <w:i/>
                  <w:kern w:val="0"/>
                  <w:szCs w:val="24"/>
                </w:rPr>
              </m:ctrlPr>
            </m:sub>
          </m:sSub>
          <m:r>
            <m:rPr/>
            <w:rPr>
              <w:rFonts w:ascii="Cambria Math" w:hAnsi="Cambria Math"/>
              <w:kern w:val="0"/>
              <w:szCs w:val="24"/>
            </w:rPr>
            <m:t>=1</m:t>
          </m:r>
        </m:oMath>
      </m:oMathPara>
    </w:p>
    <w:p w14:paraId="0DD7B23E">
      <w:pPr>
        <w:ind w:firstLine="480"/>
        <w:rPr>
          <w:kern w:val="0"/>
          <w:szCs w:val="24"/>
        </w:rPr>
      </w:pPr>
      <w:r>
        <w:rPr>
          <w:rFonts w:hint="eastAsia"/>
          <w:kern w:val="0"/>
          <w:szCs w:val="24"/>
        </w:rPr>
        <w:t>其中，</w:t>
      </w:r>
      <m:oMath>
        <m:r>
          <m:rPr/>
          <w:rPr>
            <w:rFonts w:ascii="Cambria Math" w:hAnsi="Cambria Math"/>
            <w:kern w:val="0"/>
            <w:szCs w:val="24"/>
          </w:rPr>
          <m:t>Tℎrougℎtput</m:t>
        </m:r>
      </m:oMath>
      <w:r>
        <w:rPr>
          <w:rFonts w:hint="eastAsia"/>
          <w:kern w:val="0"/>
          <w:szCs w:val="24"/>
        </w:rPr>
        <w:t>是当前的吞吐量，即最近一个RTT交付的数据量；</w:t>
      </w:r>
      <m:oMath>
        <m:r>
          <m:rPr/>
          <w:rPr>
            <w:rFonts w:ascii="Cambria Math" w:hAnsi="Cambria Math"/>
            <w:kern w:val="0"/>
            <w:szCs w:val="24"/>
          </w:rPr>
          <m:t>LossRate</m:t>
        </m:r>
      </m:oMath>
      <w:r>
        <w:rPr>
          <w:kern w:val="0"/>
          <w:szCs w:val="24"/>
        </w:rPr>
        <w:t>是</w:t>
      </w:r>
      <w:r>
        <w:rPr>
          <w:rFonts w:hint="eastAsia"/>
          <w:kern w:val="0"/>
          <w:szCs w:val="24"/>
        </w:rPr>
        <w:t>近期</w:t>
      </w:r>
      <w:r>
        <w:rPr>
          <w:kern w:val="0"/>
          <w:szCs w:val="24"/>
        </w:rPr>
        <w:t>10个RTT内的</w:t>
      </w:r>
      <w:r>
        <w:rPr>
          <w:rFonts w:hint="eastAsia"/>
          <w:kern w:val="0"/>
          <w:szCs w:val="24"/>
        </w:rPr>
        <w:t>平均</w:t>
      </w:r>
      <w:r>
        <w:rPr>
          <w:kern w:val="0"/>
          <w:szCs w:val="24"/>
        </w:rPr>
        <w:t>丢包率</w:t>
      </w:r>
      <w:r>
        <w:rPr>
          <w:rFonts w:hint="eastAsia"/>
          <w:kern w:val="0"/>
          <w:szCs w:val="24"/>
        </w:rPr>
        <w:t>；</w:t>
      </w:r>
      <m:oMath>
        <m:r>
          <m:rPr/>
          <w:rPr>
            <w:rFonts w:hint="eastAsia" w:ascii="Cambria Math" w:hAnsi="Cambria Math"/>
            <w:kern w:val="0"/>
            <w:szCs w:val="24"/>
          </w:rPr>
          <m:t>Fa</m:t>
        </m:r>
        <m:r>
          <m:rPr/>
          <w:rPr>
            <w:rFonts w:ascii="Cambria Math" w:hAnsi="Cambria Math"/>
            <w:kern w:val="0"/>
            <w:szCs w:val="24"/>
          </w:rPr>
          <m:t>irnessIndex</m:t>
        </m:r>
      </m:oMath>
      <w:r>
        <w:rPr>
          <w:rFonts w:hint="eastAsia"/>
          <w:kern w:val="0"/>
          <w:szCs w:val="24"/>
        </w:rPr>
        <w:t>是Jain公平性指数。奖励函数的第一项是吞吐奖励子模块，奖励高吞吐，激励算法向上收敛到链路的理论最大吞吐量；第二项是时延惩罚子模块，惩罚高时延，以减少队列堆积；第三项是拥塞惩罚子模块，通过指定较高权重以</w:t>
      </w:r>
      <w:r>
        <w:rPr>
          <w:kern w:val="0"/>
          <w:szCs w:val="24"/>
        </w:rPr>
        <w:t>快速响应网络拥塞</w:t>
      </w:r>
      <w:r>
        <w:rPr>
          <w:rFonts w:hint="eastAsia"/>
          <w:kern w:val="0"/>
          <w:szCs w:val="24"/>
        </w:rPr>
        <w:t>；第四项是公平奖励子模块，奖励多流环境下公平分配带宽资源。</w:t>
      </w:r>
    </w:p>
    <w:p w14:paraId="7356BC9C">
      <w:pPr>
        <w:widowControl/>
        <w:ind w:firstLine="480"/>
      </w:pPr>
      <w:r>
        <w:rPr>
          <w:rFonts w:hint="eastAsia"/>
        </w:rPr>
        <w:t>步骤8、结合强化学习和ECN机制动态优化BBR关键参数。强化学习模型输出动作后，传递给内核BBR协议栈。</w:t>
      </w:r>
      <w:r>
        <w:rPr>
          <w:rFonts w:hint="eastAsia"/>
          <w:kern w:val="0"/>
          <w:szCs w:val="24"/>
        </w:rPr>
        <w:t>强化学习进程</w:t>
      </w:r>
      <w:r>
        <w:rPr>
          <w:rFonts w:hint="eastAsia"/>
        </w:rPr>
        <w:t>使用滑动窗口缓存近期样本，定期</w:t>
      </w:r>
      <w:r>
        <w:t>触发小批量策略更新</w:t>
      </w:r>
      <w:r>
        <w:rPr>
          <w:rFonts w:hint="eastAsia"/>
        </w:rPr>
        <w:t>，快速响应网络环境变化。通过约束输出动作的变化范围，避免策略更新导致BBR关键参数突变。同时对比策略更新前后的</w:t>
      </w:r>
      <w:r>
        <w:t>网络</w:t>
      </w:r>
      <w:r>
        <w:rPr>
          <w:rFonts w:hint="eastAsia"/>
        </w:rPr>
        <w:t>传输</w:t>
      </w:r>
      <w:r>
        <w:t>性能</w:t>
      </w:r>
      <w:r>
        <w:rPr>
          <w:rFonts w:hint="eastAsia"/>
        </w:rPr>
        <w:t>，如果发现</w:t>
      </w:r>
      <w:r>
        <w:t>网络</w:t>
      </w:r>
      <w:r>
        <w:rPr>
          <w:rFonts w:hint="eastAsia"/>
        </w:rPr>
        <w:t>传输</w:t>
      </w:r>
      <w:r>
        <w:t>性能</w:t>
      </w:r>
      <w:r>
        <w:rPr>
          <w:rFonts w:hint="eastAsia"/>
        </w:rPr>
        <w:t>低于预期，则自动回滚到稳定版本策略，避免异常的策略更新导致网络传输性能明显下降。</w:t>
      </w:r>
    </w:p>
    <w:p w14:paraId="328A704F">
      <w:pPr>
        <w:widowControl/>
        <w:ind w:firstLine="480"/>
      </w:pPr>
      <w:r>
        <w:rPr>
          <w:rFonts w:hint="eastAsia"/>
        </w:rPr>
        <w:t>本发明结合强化学习和ECN</w:t>
      </w:r>
      <w:r>
        <w:t>显式拥塞通知机制，动态优化BBR协议的拥塞窗口增益和最小RTT探测周期，基于实时链路状态特征</w:t>
      </w:r>
      <w:r>
        <w:rPr>
          <w:rFonts w:hint="eastAsia"/>
        </w:rPr>
        <w:t>和ECN-Echo标记比例，</w:t>
      </w:r>
      <w:r>
        <w:t>设计奖励函数，结合离线</w:t>
      </w:r>
      <w:r>
        <w:rPr>
          <w:rFonts w:hint="eastAsia"/>
        </w:rPr>
        <w:t>学习和在线学习，</w:t>
      </w:r>
      <w:r>
        <w:t>实现</w:t>
      </w:r>
      <w:r>
        <w:rPr>
          <w:rFonts w:hint="eastAsia"/>
        </w:rPr>
        <w:t>在</w:t>
      </w:r>
      <w:r>
        <w:t>高动态</w:t>
      </w:r>
      <w:r>
        <w:rPr>
          <w:rFonts w:hint="eastAsia"/>
        </w:rPr>
        <w:t>的</w:t>
      </w:r>
      <w:r>
        <w:t>网络环境下</w:t>
      </w:r>
      <w:r>
        <w:rPr>
          <w:rFonts w:hint="eastAsia"/>
        </w:rPr>
        <w:t>对BBR关键</w:t>
      </w:r>
      <w:r>
        <w:t>参数的</w:t>
      </w:r>
      <w:r>
        <w:rPr>
          <w:rFonts w:hint="eastAsia"/>
        </w:rPr>
        <w:t>动态优化。</w:t>
      </w:r>
      <w:r>
        <w:t>适用于数据中心网络、无线网络等多种场景，纯软件实现，不依赖特定的硬件，易于在网络协议栈中部署。</w:t>
      </w:r>
    </w:p>
    <w:p w14:paraId="1B8EB33E">
      <w:pPr>
        <w:pStyle w:val="16"/>
        <w:overflowPunct/>
        <w:autoSpaceDE/>
        <w:autoSpaceDN/>
        <w:adjustRightInd/>
        <w:spacing w:line="360" w:lineRule="auto"/>
        <w:ind w:firstLine="480" w:firstLineChars="200"/>
        <w:jc w:val="both"/>
        <w:textAlignment w:val="auto"/>
        <w:rPr>
          <w:kern w:val="28"/>
          <w:szCs w:val="24"/>
        </w:rPr>
      </w:pPr>
      <w:r>
        <w:rPr>
          <w:szCs w:val="24"/>
        </w:rPr>
        <w:t>以上所述仅为本发明的实施方式而已，并不用于限制本发明。对于本领域技术人员来说，本发明可以有各种更改和变化。凡在本发明的精神和原理的内所作的任何修改、等同替换、改进等，均应包括在本发明的权利要求范围之内</w:t>
      </w:r>
      <w:r>
        <w:rPr>
          <w:kern w:val="28"/>
          <w:szCs w:val="24"/>
        </w:rPr>
        <w:t>。</w:t>
      </w:r>
    </w:p>
    <w:p w14:paraId="5242E1E9">
      <w:pPr>
        <w:pStyle w:val="16"/>
        <w:overflowPunct/>
        <w:autoSpaceDE/>
        <w:autoSpaceDN/>
        <w:adjustRightInd/>
        <w:spacing w:line="360" w:lineRule="auto"/>
        <w:ind w:firstLine="480" w:firstLineChars="200"/>
        <w:jc w:val="both"/>
        <w:textAlignment w:val="auto"/>
        <w:rPr>
          <w:szCs w:val="24"/>
        </w:rPr>
      </w:pPr>
    </w:p>
    <w:p w14:paraId="4C7F1D0D">
      <w:pPr>
        <w:ind w:firstLine="480"/>
        <w:rPr>
          <w:szCs w:val="24"/>
        </w:rPr>
        <w:sectPr>
          <w:headerReference r:id="rId15" w:type="default"/>
          <w:footerReference r:id="rId16" w:type="default"/>
          <w:pgSz w:w="11906" w:h="16838"/>
          <w:pgMar w:top="1418" w:right="1134" w:bottom="1134" w:left="1418" w:header="567" w:footer="567" w:gutter="0"/>
          <w:pgNumType w:start="1"/>
          <w:cols w:space="720" w:num="1"/>
          <w:docGrid w:type="lines" w:linePitch="381" w:charSpace="0"/>
        </w:sectPr>
      </w:pPr>
    </w:p>
    <w:p w14:paraId="562E7C37">
      <w:pPr>
        <w:pStyle w:val="17"/>
        <w:spacing w:line="360" w:lineRule="auto"/>
        <w:ind w:firstLine="480"/>
        <w:jc w:val="center"/>
        <w:rPr>
          <w:rFonts w:ascii="Times New Roman" w:hAnsi="Times New Roman" w:cs="Times New Roman"/>
          <w:bCs w:val="0"/>
        </w:rPr>
      </w:pPr>
      <w:r>
        <w:rPr>
          <w:rFonts w:ascii="Times New Roman" w:hAnsi="Times New Roman"/>
        </w:rPr>
        <w:drawing>
          <wp:inline distT="0" distB="0" distL="0" distR="0">
            <wp:extent cx="4771390" cy="5914390"/>
            <wp:effectExtent l="0" t="0" r="0" b="0"/>
            <wp:docPr id="1589369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971"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771390" cy="5914390"/>
                    </a:xfrm>
                    <a:prstGeom prst="rect">
                      <a:avLst/>
                    </a:prstGeom>
                    <a:noFill/>
                    <a:ln>
                      <a:noFill/>
                    </a:ln>
                  </pic:spPr>
                </pic:pic>
              </a:graphicData>
            </a:graphic>
          </wp:inline>
        </w:drawing>
      </w:r>
    </w:p>
    <w:p w14:paraId="07560463">
      <w:pPr>
        <w:widowControl/>
        <w:ind w:firstLine="0" w:firstLineChars="0"/>
        <w:jc w:val="center"/>
        <w:rPr>
          <w:kern w:val="0"/>
          <w:szCs w:val="24"/>
        </w:rPr>
      </w:pPr>
      <w:r>
        <w:rPr>
          <w:kern w:val="0"/>
          <w:szCs w:val="24"/>
        </w:rPr>
        <w:t>图1</w:t>
      </w:r>
    </w:p>
    <w:p w14:paraId="0E7C3BC4">
      <w:pPr>
        <w:widowControl/>
        <w:ind w:firstLine="0" w:firstLineChars="0"/>
        <w:jc w:val="center"/>
        <w:rPr>
          <w:kern w:val="0"/>
          <w:szCs w:val="24"/>
        </w:rPr>
      </w:pPr>
    </w:p>
    <w:p w14:paraId="5240E5B0">
      <w:pPr>
        <w:widowControl/>
        <w:ind w:firstLine="0" w:firstLineChars="0"/>
        <w:jc w:val="center"/>
        <w:rPr>
          <w:kern w:val="0"/>
          <w:szCs w:val="24"/>
        </w:rPr>
      </w:pPr>
      <w:r>
        <w:drawing>
          <wp:inline distT="0" distB="0" distL="0" distR="0">
            <wp:extent cx="5543550" cy="2298700"/>
            <wp:effectExtent l="0" t="0" r="0" b="0"/>
            <wp:docPr id="2368013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1381"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543550" cy="2298700"/>
                    </a:xfrm>
                    <a:prstGeom prst="rect">
                      <a:avLst/>
                    </a:prstGeom>
                    <a:noFill/>
                    <a:ln>
                      <a:noFill/>
                    </a:ln>
                  </pic:spPr>
                </pic:pic>
              </a:graphicData>
            </a:graphic>
          </wp:inline>
        </w:drawing>
      </w:r>
    </w:p>
    <w:p w14:paraId="7ED8BCFA">
      <w:pPr>
        <w:widowControl/>
        <w:ind w:firstLine="0" w:firstLineChars="0"/>
        <w:jc w:val="center"/>
        <w:rPr>
          <w:kern w:val="0"/>
          <w:szCs w:val="24"/>
        </w:rPr>
      </w:pPr>
      <w:r>
        <w:rPr>
          <w:kern w:val="0"/>
          <w:szCs w:val="24"/>
        </w:rPr>
        <w:t>图2</w:t>
      </w:r>
    </w:p>
    <w:sectPr>
      <w:headerReference r:id="rId17" w:type="default"/>
      <w:footerReference r:id="rId18" w:type="default"/>
      <w:pgSz w:w="11906" w:h="16838"/>
      <w:pgMar w:top="1418" w:right="1134" w:bottom="1134" w:left="1418" w:header="567" w:footer="567"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Iosevka">
    <w:panose1 w:val="02000809030000000004"/>
    <w:charset w:val="00"/>
    <w:family w:val="auto"/>
    <w:pitch w:val="default"/>
    <w:sig w:usb0="E50006FF" w:usb1="5040FFFF" w:usb2="03040028" w:usb3="0010A008" w:csb0="2000011F" w:csb1="C4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80D73">
    <w:pPr>
      <w:pStyle w:val="5"/>
      <w:pBdr>
        <w:top w:val="single" w:color="auto" w:sz="4" w:space="1"/>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BE44">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659F7">
    <w:pPr>
      <w:pStyle w:val="5"/>
      <w:pBdr>
        <w:top w:val="single" w:color="auto" w:sz="4" w:space="1"/>
      </w:pBdr>
      <w:spacing w:line="200" w:lineRule="exact"/>
      <w:ind w:firstLine="360"/>
    </w:pPr>
    <w:r>
      <w:drawing>
        <wp:anchor distT="0" distB="0" distL="114300" distR="114300" simplePos="0" relativeHeight="251659264" behindDoc="0" locked="0" layoutInCell="1" allowOverlap="1">
          <wp:simplePos x="0" y="0"/>
          <wp:positionH relativeFrom="column">
            <wp:posOffset>410210</wp:posOffset>
          </wp:positionH>
          <wp:positionV relativeFrom="paragraph">
            <wp:posOffset>17780</wp:posOffset>
          </wp:positionV>
          <wp:extent cx="732790" cy="284480"/>
          <wp:effectExtent l="0" t="0" r="0" b="1270"/>
          <wp:wrapNone/>
          <wp:docPr id="112224236" name="图片 11222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236" name="图片 1122242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2790" cy="284480"/>
                  </a:xfrm>
                  <a:prstGeom prst="rect">
                    <a:avLst/>
                  </a:prstGeom>
                  <a:noFill/>
                </pic:spPr>
              </pic:pic>
            </a:graphicData>
          </a:graphic>
        </wp:anchor>
      </w:drawing>
    </w:r>
    <w:r>
      <w:t>10002</w:t>
    </w:r>
  </w:p>
  <w:p w14:paraId="4E762169">
    <w:pPr>
      <w:pStyle w:val="5"/>
      <w:pBdr>
        <w:top w:val="single" w:color="auto" w:sz="4" w:space="1"/>
      </w:pBdr>
      <w:spacing w:line="200" w:lineRule="exact"/>
      <w:ind w:firstLine="360"/>
    </w:pPr>
    <w:r>
      <w:rPr>
        <w:rFonts w:hint="eastAsia"/>
      </w:rPr>
      <w:t>2002.8</w:t>
    </w:r>
  </w:p>
  <w:p w14:paraId="24EC9A54">
    <w:pPr>
      <w:pStyle w:val="5"/>
      <w:pBdr>
        <w:top w:val="single" w:color="auto" w:sz="4" w:space="1"/>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E2497">
    <w:pPr>
      <w:pStyle w:val="5"/>
      <w:pBdr>
        <w:top w:val="single" w:color="auto" w:sz="4" w:space="1"/>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3CD19">
    <w:pPr>
      <w:pStyle w:val="5"/>
      <w:pBdr>
        <w:top w:val="single" w:color="auto" w:sz="4" w:space="1"/>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3</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7C7A8">
    <w:pPr>
      <w:pStyle w:val="5"/>
      <w:pBdr>
        <w:top w:val="single" w:color="auto" w:sz="4" w:space="1"/>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8</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64122">
    <w:pPr>
      <w:pStyle w:val="5"/>
      <w:pBdr>
        <w:top w:val="single" w:color="auto" w:sz="4" w:space="1"/>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99CCB">
    <w:pPr>
      <w:pBdr>
        <w:bottom w:val="single" w:color="auto" w:sz="4" w:space="1"/>
      </w:pBdr>
      <w:ind w:firstLine="0" w:firstLineChars="0"/>
      <w:jc w:val="center"/>
      <w:outlineLvl w:val="0"/>
      <w:rPr>
        <w:szCs w:val="28"/>
      </w:rPr>
    </w:pPr>
    <w:r>
      <w:rPr>
        <w:rFonts w:hint="eastAsia"/>
        <w:b/>
        <w:bCs/>
        <w:sz w:val="32"/>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8C0BA">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8C1D1">
    <w:pPr>
      <w:pStyle w:val="6"/>
      <w:pBdr>
        <w:bottom w:val="single" w:color="auto" w:sz="4" w:space="1"/>
      </w:pBdr>
      <w:tabs>
        <w:tab w:val="center" w:pos="4677"/>
        <w:tab w:val="left" w:pos="8370"/>
      </w:tabs>
      <w:wordWrap w:val="0"/>
      <w:ind w:firstLine="420"/>
      <w:jc w:val="right"/>
      <w:rPr>
        <w:b/>
        <w:bCs/>
        <w:sz w:val="32"/>
      </w:rPr>
    </w:pPr>
    <w:r>
      <w:rPr>
        <w:sz w:val="21"/>
      </w:rPr>
      <w:t>MP120</w:t>
    </w:r>
    <w:r>
      <w:rPr>
        <w:rFonts w:hint="eastAsia"/>
        <w:sz w:val="21"/>
      </w:rPr>
      <w:t>8682</w:t>
    </w:r>
  </w:p>
  <w:p w14:paraId="6CC04EC2">
    <w:pPr>
      <w:pBdr>
        <w:bottom w:val="single" w:color="auto" w:sz="4" w:space="1"/>
      </w:pBdr>
      <w:ind w:firstLine="64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08A05">
    <w:pPr>
      <w:pBdr>
        <w:bottom w:val="single" w:color="auto" w:sz="4" w:space="1"/>
      </w:pBdr>
      <w:ind w:firstLine="0" w:firstLineChars="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7B1FE">
    <w:pPr>
      <w:pBdr>
        <w:bottom w:val="single" w:color="auto" w:sz="4" w:space="1"/>
      </w:pBdr>
      <w:ind w:firstLine="0" w:firstLineChars="0"/>
      <w:jc w:val="center"/>
      <w:outlineLvl w:val="0"/>
      <w:rPr>
        <w:szCs w:val="28"/>
      </w:rPr>
    </w:pPr>
    <w:r>
      <w:rPr>
        <w:rFonts w:hint="eastAsia"/>
        <w:b/>
        <w:bCs/>
        <w:sz w:val="32"/>
        <w:szCs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71401">
    <w:pPr>
      <w:pBdr>
        <w:bottom w:val="single" w:color="auto" w:sz="4" w:space="1"/>
      </w:pBdr>
      <w:ind w:firstLine="0" w:firstLineChars="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B1E45">
    <w:pPr>
      <w:pBdr>
        <w:bottom w:val="single" w:color="auto" w:sz="4" w:space="1"/>
      </w:pBdr>
      <w:ind w:firstLine="0" w:firstLineChars="0"/>
      <w:jc w:val="center"/>
      <w:outlineLvl w:val="0"/>
      <w:rPr>
        <w:szCs w:val="28"/>
      </w:rPr>
    </w:pPr>
    <w:r>
      <w:rPr>
        <w:rFonts w:hint="eastAsia"/>
        <w:b/>
        <w:bCs/>
        <w:sz w:val="32"/>
        <w:szCs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6B7"/>
    <w:rsid w:val="00002F50"/>
    <w:rsid w:val="0001294C"/>
    <w:rsid w:val="000147F9"/>
    <w:rsid w:val="0001710F"/>
    <w:rsid w:val="000359BC"/>
    <w:rsid w:val="000374D8"/>
    <w:rsid w:val="00046B0B"/>
    <w:rsid w:val="000505E5"/>
    <w:rsid w:val="00051C45"/>
    <w:rsid w:val="00051D24"/>
    <w:rsid w:val="00051D33"/>
    <w:rsid w:val="00053F3C"/>
    <w:rsid w:val="00054819"/>
    <w:rsid w:val="00057C63"/>
    <w:rsid w:val="0006213A"/>
    <w:rsid w:val="000668E6"/>
    <w:rsid w:val="00070977"/>
    <w:rsid w:val="00071CF9"/>
    <w:rsid w:val="000724AC"/>
    <w:rsid w:val="00077A35"/>
    <w:rsid w:val="00086548"/>
    <w:rsid w:val="00087BF2"/>
    <w:rsid w:val="00092D23"/>
    <w:rsid w:val="00092FBD"/>
    <w:rsid w:val="000950A6"/>
    <w:rsid w:val="000A0BE7"/>
    <w:rsid w:val="000B4DE0"/>
    <w:rsid w:val="000B5C9F"/>
    <w:rsid w:val="000C0873"/>
    <w:rsid w:val="000C1B0C"/>
    <w:rsid w:val="000F2B55"/>
    <w:rsid w:val="00104288"/>
    <w:rsid w:val="00104291"/>
    <w:rsid w:val="00105494"/>
    <w:rsid w:val="00111E14"/>
    <w:rsid w:val="001207ED"/>
    <w:rsid w:val="00120A43"/>
    <w:rsid w:val="00133ECE"/>
    <w:rsid w:val="001414F0"/>
    <w:rsid w:val="00144026"/>
    <w:rsid w:val="001461FC"/>
    <w:rsid w:val="00146452"/>
    <w:rsid w:val="00164B72"/>
    <w:rsid w:val="00174185"/>
    <w:rsid w:val="001805A4"/>
    <w:rsid w:val="00187A18"/>
    <w:rsid w:val="00194235"/>
    <w:rsid w:val="00194FAC"/>
    <w:rsid w:val="001A3C14"/>
    <w:rsid w:val="001B1268"/>
    <w:rsid w:val="001B3CDF"/>
    <w:rsid w:val="001C0698"/>
    <w:rsid w:val="001C0FDA"/>
    <w:rsid w:val="001F6877"/>
    <w:rsid w:val="00200958"/>
    <w:rsid w:val="0020703D"/>
    <w:rsid w:val="00210878"/>
    <w:rsid w:val="00210941"/>
    <w:rsid w:val="00217479"/>
    <w:rsid w:val="00217C4B"/>
    <w:rsid w:val="002262E9"/>
    <w:rsid w:val="002408A7"/>
    <w:rsid w:val="002428B8"/>
    <w:rsid w:val="00245EAD"/>
    <w:rsid w:val="002468C9"/>
    <w:rsid w:val="0025729C"/>
    <w:rsid w:val="00262BDE"/>
    <w:rsid w:val="00267CD8"/>
    <w:rsid w:val="002708E7"/>
    <w:rsid w:val="00275FC5"/>
    <w:rsid w:val="0027641B"/>
    <w:rsid w:val="002766F2"/>
    <w:rsid w:val="002831CE"/>
    <w:rsid w:val="00287171"/>
    <w:rsid w:val="002A2895"/>
    <w:rsid w:val="002A6634"/>
    <w:rsid w:val="002A7DAE"/>
    <w:rsid w:val="002C4ED9"/>
    <w:rsid w:val="002D0007"/>
    <w:rsid w:val="002D054C"/>
    <w:rsid w:val="002D0790"/>
    <w:rsid w:val="002D117B"/>
    <w:rsid w:val="002D1CF3"/>
    <w:rsid w:val="002D4430"/>
    <w:rsid w:val="002E4451"/>
    <w:rsid w:val="002E4F04"/>
    <w:rsid w:val="002E60DF"/>
    <w:rsid w:val="002E737F"/>
    <w:rsid w:val="002F0872"/>
    <w:rsid w:val="003019E8"/>
    <w:rsid w:val="0030751C"/>
    <w:rsid w:val="00314A75"/>
    <w:rsid w:val="00320507"/>
    <w:rsid w:val="0032128B"/>
    <w:rsid w:val="0032152C"/>
    <w:rsid w:val="00322498"/>
    <w:rsid w:val="00323701"/>
    <w:rsid w:val="00323848"/>
    <w:rsid w:val="00324A30"/>
    <w:rsid w:val="00326079"/>
    <w:rsid w:val="00335450"/>
    <w:rsid w:val="00344678"/>
    <w:rsid w:val="00346F4C"/>
    <w:rsid w:val="00351482"/>
    <w:rsid w:val="00355204"/>
    <w:rsid w:val="00366CF2"/>
    <w:rsid w:val="0037105D"/>
    <w:rsid w:val="00372813"/>
    <w:rsid w:val="00373C41"/>
    <w:rsid w:val="003768E4"/>
    <w:rsid w:val="00380E7F"/>
    <w:rsid w:val="003923E0"/>
    <w:rsid w:val="003A2AEF"/>
    <w:rsid w:val="003A487A"/>
    <w:rsid w:val="003B25E6"/>
    <w:rsid w:val="003C32B1"/>
    <w:rsid w:val="003C3985"/>
    <w:rsid w:val="003D15C9"/>
    <w:rsid w:val="003D6050"/>
    <w:rsid w:val="003D7C86"/>
    <w:rsid w:val="003E6F89"/>
    <w:rsid w:val="003F479C"/>
    <w:rsid w:val="003F4EB3"/>
    <w:rsid w:val="00410689"/>
    <w:rsid w:val="0042757D"/>
    <w:rsid w:val="00433912"/>
    <w:rsid w:val="004432DF"/>
    <w:rsid w:val="00444436"/>
    <w:rsid w:val="00446525"/>
    <w:rsid w:val="004514B9"/>
    <w:rsid w:val="00455ACC"/>
    <w:rsid w:val="0046367E"/>
    <w:rsid w:val="00477BB2"/>
    <w:rsid w:val="00477E7A"/>
    <w:rsid w:val="004A43AC"/>
    <w:rsid w:val="004C53CB"/>
    <w:rsid w:val="004D241D"/>
    <w:rsid w:val="004D47AD"/>
    <w:rsid w:val="004E00F9"/>
    <w:rsid w:val="004E3186"/>
    <w:rsid w:val="004F5BD9"/>
    <w:rsid w:val="00514673"/>
    <w:rsid w:val="00520F1C"/>
    <w:rsid w:val="005303D9"/>
    <w:rsid w:val="00561E43"/>
    <w:rsid w:val="00574317"/>
    <w:rsid w:val="00592C7C"/>
    <w:rsid w:val="005A62C7"/>
    <w:rsid w:val="005B2819"/>
    <w:rsid w:val="005B4864"/>
    <w:rsid w:val="005C0668"/>
    <w:rsid w:val="005C0747"/>
    <w:rsid w:val="005C2290"/>
    <w:rsid w:val="005D6587"/>
    <w:rsid w:val="005E1122"/>
    <w:rsid w:val="005E4278"/>
    <w:rsid w:val="005E61F5"/>
    <w:rsid w:val="005F1B2A"/>
    <w:rsid w:val="005F5811"/>
    <w:rsid w:val="006106B6"/>
    <w:rsid w:val="0061440F"/>
    <w:rsid w:val="006229AE"/>
    <w:rsid w:val="00625147"/>
    <w:rsid w:val="00630F36"/>
    <w:rsid w:val="00632231"/>
    <w:rsid w:val="00645B51"/>
    <w:rsid w:val="006544A2"/>
    <w:rsid w:val="00656AD0"/>
    <w:rsid w:val="006606E8"/>
    <w:rsid w:val="00666E69"/>
    <w:rsid w:val="0067336A"/>
    <w:rsid w:val="0068148C"/>
    <w:rsid w:val="0068358D"/>
    <w:rsid w:val="00686343"/>
    <w:rsid w:val="00695655"/>
    <w:rsid w:val="00697674"/>
    <w:rsid w:val="006A731C"/>
    <w:rsid w:val="006B036C"/>
    <w:rsid w:val="006B11CA"/>
    <w:rsid w:val="006B1C2D"/>
    <w:rsid w:val="006B56BB"/>
    <w:rsid w:val="006B5A8B"/>
    <w:rsid w:val="006C4453"/>
    <w:rsid w:val="006C7708"/>
    <w:rsid w:val="006D27EF"/>
    <w:rsid w:val="006E2E1C"/>
    <w:rsid w:val="006E4C2C"/>
    <w:rsid w:val="00705BE6"/>
    <w:rsid w:val="00707C64"/>
    <w:rsid w:val="00732464"/>
    <w:rsid w:val="00734A29"/>
    <w:rsid w:val="0073765A"/>
    <w:rsid w:val="007376BD"/>
    <w:rsid w:val="00741532"/>
    <w:rsid w:val="007501E4"/>
    <w:rsid w:val="007554B8"/>
    <w:rsid w:val="00763645"/>
    <w:rsid w:val="00774E53"/>
    <w:rsid w:val="00784827"/>
    <w:rsid w:val="0079015E"/>
    <w:rsid w:val="00793B64"/>
    <w:rsid w:val="007B0B0C"/>
    <w:rsid w:val="007B4C37"/>
    <w:rsid w:val="007C22FA"/>
    <w:rsid w:val="007D221C"/>
    <w:rsid w:val="007F1761"/>
    <w:rsid w:val="008019A5"/>
    <w:rsid w:val="00810681"/>
    <w:rsid w:val="00814744"/>
    <w:rsid w:val="00815396"/>
    <w:rsid w:val="00823A18"/>
    <w:rsid w:val="008317F5"/>
    <w:rsid w:val="0084254A"/>
    <w:rsid w:val="0084721E"/>
    <w:rsid w:val="00850E44"/>
    <w:rsid w:val="00851A23"/>
    <w:rsid w:val="00855930"/>
    <w:rsid w:val="00861568"/>
    <w:rsid w:val="008671D5"/>
    <w:rsid w:val="008812A3"/>
    <w:rsid w:val="0088238C"/>
    <w:rsid w:val="0088557F"/>
    <w:rsid w:val="008926B7"/>
    <w:rsid w:val="00896188"/>
    <w:rsid w:val="008D00B3"/>
    <w:rsid w:val="008E4286"/>
    <w:rsid w:val="008F2124"/>
    <w:rsid w:val="00901326"/>
    <w:rsid w:val="00902094"/>
    <w:rsid w:val="00903A11"/>
    <w:rsid w:val="009042F0"/>
    <w:rsid w:val="00907A5B"/>
    <w:rsid w:val="00913FFB"/>
    <w:rsid w:val="009151D6"/>
    <w:rsid w:val="00924134"/>
    <w:rsid w:val="009249F9"/>
    <w:rsid w:val="009328E7"/>
    <w:rsid w:val="00967361"/>
    <w:rsid w:val="009712FC"/>
    <w:rsid w:val="00971B13"/>
    <w:rsid w:val="00996A7E"/>
    <w:rsid w:val="009A0E11"/>
    <w:rsid w:val="009A228D"/>
    <w:rsid w:val="009A3285"/>
    <w:rsid w:val="009A771F"/>
    <w:rsid w:val="009C2A4A"/>
    <w:rsid w:val="009C630F"/>
    <w:rsid w:val="009C6BCC"/>
    <w:rsid w:val="009E2CC5"/>
    <w:rsid w:val="009F11E0"/>
    <w:rsid w:val="009F24FC"/>
    <w:rsid w:val="009F3425"/>
    <w:rsid w:val="009F41AC"/>
    <w:rsid w:val="009F51B4"/>
    <w:rsid w:val="00A0189F"/>
    <w:rsid w:val="00A14692"/>
    <w:rsid w:val="00A16719"/>
    <w:rsid w:val="00A20C63"/>
    <w:rsid w:val="00A20F66"/>
    <w:rsid w:val="00A27E6F"/>
    <w:rsid w:val="00A30C30"/>
    <w:rsid w:val="00A3239D"/>
    <w:rsid w:val="00A34AB6"/>
    <w:rsid w:val="00A36DBC"/>
    <w:rsid w:val="00A50DF7"/>
    <w:rsid w:val="00A54032"/>
    <w:rsid w:val="00A55DB7"/>
    <w:rsid w:val="00A706FB"/>
    <w:rsid w:val="00A7268E"/>
    <w:rsid w:val="00A825A1"/>
    <w:rsid w:val="00AB0189"/>
    <w:rsid w:val="00AB4AD1"/>
    <w:rsid w:val="00AC56C1"/>
    <w:rsid w:val="00AD7A09"/>
    <w:rsid w:val="00AF255B"/>
    <w:rsid w:val="00AF72C9"/>
    <w:rsid w:val="00B0272F"/>
    <w:rsid w:val="00B06ACE"/>
    <w:rsid w:val="00B06BA8"/>
    <w:rsid w:val="00B11723"/>
    <w:rsid w:val="00B13E75"/>
    <w:rsid w:val="00B36AB0"/>
    <w:rsid w:val="00B36B90"/>
    <w:rsid w:val="00B40B00"/>
    <w:rsid w:val="00B44BC7"/>
    <w:rsid w:val="00B468DC"/>
    <w:rsid w:val="00B57A58"/>
    <w:rsid w:val="00B60FCF"/>
    <w:rsid w:val="00B61EBB"/>
    <w:rsid w:val="00B71F7E"/>
    <w:rsid w:val="00B73B56"/>
    <w:rsid w:val="00B74561"/>
    <w:rsid w:val="00B74C79"/>
    <w:rsid w:val="00B91A64"/>
    <w:rsid w:val="00B97875"/>
    <w:rsid w:val="00BA70D9"/>
    <w:rsid w:val="00BB3287"/>
    <w:rsid w:val="00BB5DC4"/>
    <w:rsid w:val="00BC340D"/>
    <w:rsid w:val="00BF078F"/>
    <w:rsid w:val="00BF0B1C"/>
    <w:rsid w:val="00BF19AA"/>
    <w:rsid w:val="00BF6CCD"/>
    <w:rsid w:val="00C016F5"/>
    <w:rsid w:val="00C16303"/>
    <w:rsid w:val="00C1671E"/>
    <w:rsid w:val="00C24F61"/>
    <w:rsid w:val="00C37140"/>
    <w:rsid w:val="00C501D2"/>
    <w:rsid w:val="00C51707"/>
    <w:rsid w:val="00C55A93"/>
    <w:rsid w:val="00C606CE"/>
    <w:rsid w:val="00C64D13"/>
    <w:rsid w:val="00C67579"/>
    <w:rsid w:val="00C7350F"/>
    <w:rsid w:val="00C76D80"/>
    <w:rsid w:val="00C838EB"/>
    <w:rsid w:val="00C8484F"/>
    <w:rsid w:val="00C91BEC"/>
    <w:rsid w:val="00C93372"/>
    <w:rsid w:val="00CA0A96"/>
    <w:rsid w:val="00CA297F"/>
    <w:rsid w:val="00CA530F"/>
    <w:rsid w:val="00CB0E5C"/>
    <w:rsid w:val="00CB1E3B"/>
    <w:rsid w:val="00CB4567"/>
    <w:rsid w:val="00CE0DF1"/>
    <w:rsid w:val="00CE436B"/>
    <w:rsid w:val="00CF3286"/>
    <w:rsid w:val="00CF68EA"/>
    <w:rsid w:val="00D048FA"/>
    <w:rsid w:val="00D10AB1"/>
    <w:rsid w:val="00D242BA"/>
    <w:rsid w:val="00D2589E"/>
    <w:rsid w:val="00D266EF"/>
    <w:rsid w:val="00D27A8B"/>
    <w:rsid w:val="00D304D2"/>
    <w:rsid w:val="00D33C88"/>
    <w:rsid w:val="00D42AA3"/>
    <w:rsid w:val="00D43778"/>
    <w:rsid w:val="00D44E5C"/>
    <w:rsid w:val="00D620F8"/>
    <w:rsid w:val="00D62506"/>
    <w:rsid w:val="00D65508"/>
    <w:rsid w:val="00D81A8F"/>
    <w:rsid w:val="00D82357"/>
    <w:rsid w:val="00D90430"/>
    <w:rsid w:val="00D92BAB"/>
    <w:rsid w:val="00D94ADB"/>
    <w:rsid w:val="00D97D96"/>
    <w:rsid w:val="00DC2F30"/>
    <w:rsid w:val="00DC6977"/>
    <w:rsid w:val="00DD3931"/>
    <w:rsid w:val="00DE1CC0"/>
    <w:rsid w:val="00DE6AC6"/>
    <w:rsid w:val="00DF0015"/>
    <w:rsid w:val="00DF2633"/>
    <w:rsid w:val="00DF3C1D"/>
    <w:rsid w:val="00E05869"/>
    <w:rsid w:val="00E125F3"/>
    <w:rsid w:val="00E12E73"/>
    <w:rsid w:val="00E1473B"/>
    <w:rsid w:val="00E14C07"/>
    <w:rsid w:val="00E250B2"/>
    <w:rsid w:val="00E27C0E"/>
    <w:rsid w:val="00E30234"/>
    <w:rsid w:val="00E31747"/>
    <w:rsid w:val="00E33594"/>
    <w:rsid w:val="00E45BFC"/>
    <w:rsid w:val="00E5071D"/>
    <w:rsid w:val="00E53CE2"/>
    <w:rsid w:val="00E55BEC"/>
    <w:rsid w:val="00E55E27"/>
    <w:rsid w:val="00E63914"/>
    <w:rsid w:val="00E64344"/>
    <w:rsid w:val="00E719B8"/>
    <w:rsid w:val="00E74B2D"/>
    <w:rsid w:val="00E77B48"/>
    <w:rsid w:val="00E8006C"/>
    <w:rsid w:val="00E8515C"/>
    <w:rsid w:val="00E85C30"/>
    <w:rsid w:val="00EA284E"/>
    <w:rsid w:val="00EA655D"/>
    <w:rsid w:val="00EB1DB5"/>
    <w:rsid w:val="00EC09E3"/>
    <w:rsid w:val="00EC47DC"/>
    <w:rsid w:val="00ED0D55"/>
    <w:rsid w:val="00ED3468"/>
    <w:rsid w:val="00EE64D2"/>
    <w:rsid w:val="00EF48AC"/>
    <w:rsid w:val="00F01AB6"/>
    <w:rsid w:val="00F07FD1"/>
    <w:rsid w:val="00F207EF"/>
    <w:rsid w:val="00F2090F"/>
    <w:rsid w:val="00F23D56"/>
    <w:rsid w:val="00F25760"/>
    <w:rsid w:val="00F27D81"/>
    <w:rsid w:val="00F33692"/>
    <w:rsid w:val="00F407CC"/>
    <w:rsid w:val="00F56CB6"/>
    <w:rsid w:val="00F7006C"/>
    <w:rsid w:val="00F7259B"/>
    <w:rsid w:val="00F7439D"/>
    <w:rsid w:val="00F81F50"/>
    <w:rsid w:val="00F874EA"/>
    <w:rsid w:val="00F910CB"/>
    <w:rsid w:val="00FA17D8"/>
    <w:rsid w:val="00FA22C9"/>
    <w:rsid w:val="00FA70C7"/>
    <w:rsid w:val="00FB2DBB"/>
    <w:rsid w:val="00FB7B8F"/>
    <w:rsid w:val="00FC0048"/>
    <w:rsid w:val="00FC2279"/>
    <w:rsid w:val="00FC4103"/>
    <w:rsid w:val="00FD2D73"/>
    <w:rsid w:val="00FE5E84"/>
    <w:rsid w:val="00FF23CC"/>
    <w:rsid w:val="7E5A03A3"/>
    <w:rsid w:val="FEF8B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8"/>
      <w:sz w:val="24"/>
      <w:szCs w:val="20"/>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0"/>
    <w:semiHidden/>
    <w:unhideWhenUsed/>
    <w:uiPriority w:val="99"/>
    <w:pPr>
      <w:jc w:val="left"/>
    </w:pPr>
  </w:style>
  <w:style w:type="paragraph" w:styleId="3">
    <w:name w:val="Body Text Indent"/>
    <w:basedOn w:val="1"/>
    <w:link w:val="18"/>
    <w:qFormat/>
    <w:uiPriority w:val="0"/>
    <w:pPr>
      <w:adjustRightInd w:val="0"/>
      <w:ind w:firstLine="600" w:firstLineChars="0"/>
      <w:textAlignment w:val="baseline"/>
    </w:pPr>
    <w:rPr>
      <w:rFonts w:eastAsia="楷体_GB2312"/>
      <w:spacing w:val="6"/>
      <w:kern w:val="0"/>
      <w:sz w:val="28"/>
    </w:rPr>
  </w:style>
  <w:style w:type="paragraph" w:styleId="4">
    <w:name w:val="Balloon Text"/>
    <w:basedOn w:val="1"/>
    <w:link w:val="22"/>
    <w:semiHidden/>
    <w:unhideWhenUsed/>
    <w:uiPriority w:val="99"/>
    <w:pPr>
      <w:spacing w:line="240" w:lineRule="auto"/>
    </w:pPr>
    <w:rPr>
      <w:sz w:val="18"/>
      <w:szCs w:val="18"/>
    </w:rPr>
  </w:style>
  <w:style w:type="paragraph" w:styleId="5">
    <w:name w:val="footer"/>
    <w:basedOn w:val="1"/>
    <w:link w:val="15"/>
    <w:unhideWhenUsed/>
    <w:qFormat/>
    <w:uiPriority w:val="0"/>
    <w:pPr>
      <w:tabs>
        <w:tab w:val="center" w:pos="4153"/>
        <w:tab w:val="right" w:pos="8306"/>
      </w:tabs>
      <w:snapToGrid w:val="0"/>
      <w:spacing w:line="240" w:lineRule="auto"/>
      <w:ind w:firstLine="0" w:firstLineChars="0"/>
      <w:jc w:val="left"/>
    </w:pPr>
    <w:rPr>
      <w:rFonts w:asciiTheme="minorHAnsi" w:hAnsiTheme="minorHAnsi" w:eastAsiaTheme="minorEastAsia" w:cstheme="minorBidi"/>
      <w:kern w:val="2"/>
      <w:sz w:val="18"/>
      <w:szCs w:val="18"/>
    </w:rPr>
  </w:style>
  <w:style w:type="paragraph" w:styleId="6">
    <w:name w:val="header"/>
    <w:basedOn w:val="1"/>
    <w:link w:val="14"/>
    <w:unhideWhenUsed/>
    <w:qFormat/>
    <w:uiPriority w:val="0"/>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cstheme="minorBidi"/>
      <w:kern w:val="2"/>
      <w:sz w:val="18"/>
      <w:szCs w:val="18"/>
    </w:rPr>
  </w:style>
  <w:style w:type="paragraph" w:styleId="7">
    <w:name w:val="HTML Preformatted"/>
    <w:basedOn w:val="1"/>
    <w:link w:val="24"/>
    <w:semiHidden/>
    <w:unhideWhenUsed/>
    <w:uiPriority w:val="99"/>
    <w:rPr>
      <w:rFonts w:ascii="Courier New" w:hAnsi="Courier New" w:cs="Courier New"/>
      <w:sz w:val="20"/>
    </w:rPr>
  </w:style>
  <w:style w:type="paragraph" w:styleId="8">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9">
    <w:name w:val="annotation subject"/>
    <w:basedOn w:val="2"/>
    <w:next w:val="2"/>
    <w:link w:val="21"/>
    <w:semiHidden/>
    <w:unhideWhenUsed/>
    <w:uiPriority w:val="99"/>
    <w:rPr>
      <w:b/>
      <w:bCs/>
    </w:rPr>
  </w:style>
  <w:style w:type="table" w:styleId="11">
    <w:name w:val="Table Grid"/>
    <w:basedOn w:val="10"/>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uiPriority w:val="99"/>
    <w:rPr>
      <w:sz w:val="21"/>
      <w:szCs w:val="21"/>
    </w:rPr>
  </w:style>
  <w:style w:type="character" w:customStyle="1" w:styleId="14">
    <w:name w:val="页眉 字符"/>
    <w:basedOn w:val="12"/>
    <w:link w:val="6"/>
    <w:qFormat/>
    <w:uiPriority w:val="0"/>
    <w:rPr>
      <w:sz w:val="18"/>
      <w:szCs w:val="18"/>
    </w:rPr>
  </w:style>
  <w:style w:type="character" w:customStyle="1" w:styleId="15">
    <w:name w:val="页脚 字符"/>
    <w:basedOn w:val="12"/>
    <w:link w:val="5"/>
    <w:qFormat/>
    <w:uiPriority w:val="0"/>
    <w:rPr>
      <w:sz w:val="18"/>
      <w:szCs w:val="18"/>
    </w:rPr>
  </w:style>
  <w:style w:type="paragraph" w:customStyle="1" w:styleId="16">
    <w:name w:val="È±Ê¡ÎÄ±¾"/>
    <w:basedOn w:val="1"/>
    <w:qFormat/>
    <w:uiPriority w:val="0"/>
    <w:pPr>
      <w:widowControl/>
      <w:overflowPunct w:val="0"/>
      <w:autoSpaceDE w:val="0"/>
      <w:autoSpaceDN w:val="0"/>
      <w:adjustRightInd w:val="0"/>
      <w:spacing w:line="240" w:lineRule="auto"/>
      <w:ind w:firstLine="0" w:firstLineChars="0"/>
      <w:jc w:val="left"/>
      <w:textAlignment w:val="baseline"/>
    </w:pPr>
    <w:rPr>
      <w:kern w:val="0"/>
    </w:rPr>
  </w:style>
  <w:style w:type="paragraph" w:customStyle="1" w:styleId="17">
    <w:name w:val="p0"/>
    <w:basedOn w:val="1"/>
    <w:qFormat/>
    <w:uiPriority w:val="0"/>
    <w:pPr>
      <w:widowControl/>
      <w:spacing w:line="240" w:lineRule="auto"/>
      <w:ind w:firstLine="0" w:firstLineChars="0"/>
    </w:pPr>
    <w:rPr>
      <w:rFonts w:ascii="宋体" w:hAnsi="宋体" w:cs="宋体"/>
      <w:b/>
      <w:bCs/>
      <w:kern w:val="0"/>
      <w:szCs w:val="24"/>
    </w:rPr>
  </w:style>
  <w:style w:type="character" w:customStyle="1" w:styleId="18">
    <w:name w:val="正文文本缩进 字符"/>
    <w:basedOn w:val="12"/>
    <w:link w:val="3"/>
    <w:qFormat/>
    <w:uiPriority w:val="0"/>
    <w:rPr>
      <w:rFonts w:ascii="Times New Roman" w:hAnsi="Times New Roman" w:eastAsia="楷体_GB2312" w:cs="Times New Roman"/>
      <w:spacing w:val="6"/>
      <w:kern w:val="0"/>
      <w:sz w:val="28"/>
      <w:szCs w:val="20"/>
    </w:rPr>
  </w:style>
  <w:style w:type="paragraph" w:styleId="19">
    <w:name w:val="List Paragraph"/>
    <w:basedOn w:val="1"/>
    <w:qFormat/>
    <w:uiPriority w:val="34"/>
    <w:pPr>
      <w:ind w:firstLine="420"/>
    </w:pPr>
  </w:style>
  <w:style w:type="character" w:customStyle="1" w:styleId="20">
    <w:name w:val="批注文字 字符"/>
    <w:basedOn w:val="12"/>
    <w:link w:val="2"/>
    <w:semiHidden/>
    <w:uiPriority w:val="99"/>
    <w:rPr>
      <w:rFonts w:ascii="Times New Roman" w:hAnsi="Times New Roman" w:eastAsia="宋体" w:cs="Times New Roman"/>
      <w:kern w:val="28"/>
      <w:sz w:val="24"/>
      <w:szCs w:val="20"/>
    </w:rPr>
  </w:style>
  <w:style w:type="character" w:customStyle="1" w:styleId="21">
    <w:name w:val="批注主题 字符"/>
    <w:basedOn w:val="20"/>
    <w:link w:val="9"/>
    <w:semiHidden/>
    <w:uiPriority w:val="99"/>
    <w:rPr>
      <w:rFonts w:ascii="Times New Roman" w:hAnsi="Times New Roman" w:eastAsia="宋体" w:cs="Times New Roman"/>
      <w:b/>
      <w:bCs/>
      <w:kern w:val="28"/>
      <w:sz w:val="24"/>
      <w:szCs w:val="20"/>
    </w:rPr>
  </w:style>
  <w:style w:type="character" w:customStyle="1" w:styleId="22">
    <w:name w:val="批注框文本 字符"/>
    <w:basedOn w:val="12"/>
    <w:link w:val="4"/>
    <w:semiHidden/>
    <w:uiPriority w:val="99"/>
    <w:rPr>
      <w:rFonts w:ascii="Times New Roman" w:hAnsi="Times New Roman" w:eastAsia="宋体" w:cs="Times New Roman"/>
      <w:kern w:val="28"/>
      <w:sz w:val="18"/>
      <w:szCs w:val="18"/>
    </w:rPr>
  </w:style>
  <w:style w:type="character" w:styleId="23">
    <w:name w:val="Placeholder Text"/>
    <w:basedOn w:val="12"/>
    <w:semiHidden/>
    <w:uiPriority w:val="99"/>
    <w:rPr>
      <w:color w:val="808080"/>
    </w:rPr>
  </w:style>
  <w:style w:type="character" w:customStyle="1" w:styleId="24">
    <w:name w:val="HTML 预设格式 字符"/>
    <w:basedOn w:val="12"/>
    <w:link w:val="7"/>
    <w:semiHidden/>
    <w:uiPriority w:val="99"/>
    <w:rPr>
      <w:rFonts w:ascii="Courier New" w:hAnsi="Courier New" w:eastAsia="宋体" w:cs="Courier New"/>
      <w:kern w:val="28"/>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750CB0E8-CA6B-4924-BF67-22C230BDB778}">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17</Pages>
  <Words>1716</Words>
  <Characters>9782</Characters>
  <Lines>81</Lines>
  <Paragraphs>22</Paragraphs>
  <TotalTime>3626</TotalTime>
  <ScaleCrop>false</ScaleCrop>
  <LinksUpToDate>false</LinksUpToDate>
  <CharactersWithSpaces>11476</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2025-05-14T23:52:00Z</dcterms:created>
  <dc:creator>戴丽莉</dc:creator>
  <cp:lastModifiedBy>杭天铖</cp:lastModifiedBy>
  <dcterms:modified xsi:type="dcterms:W3CDTF">2025-08-14T21:21:05Z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1DD90E44993DA6DEC49D9968DF512157_42</vt:lpwstr>
  </property>
</Properties>
</file>