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笔者注意到，第三章统计数据揭示了一个值得关注的现象：隐蔽叙事者在超过六成的视频中承担了主要叙事功能，权威叙事者和平民叙事者则各占约五分之一。在笔者看来，这种"三足鼎立"的配置并非偶然，而是账号长期运营中逐步调试出的一种务实选择——在需要立场鲜明时用权威者出面，在需要信任感时让画面自己开口，在需要温度时请当事人现身说法。下表对这一配置逻辑做了进一步展开：</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内容涉及现场记录、社会面观察或个人故事等偏软性的题材时，账号较多选择让叙事者"隐身"的做法——不安排明显的旁白或主持人出镜，而是让画面和事件本身承担表意功能，借此传递一种接近原生状态的真实感。从编码数据来看，此类隐蔽叙述的作品在全部样本中超过六成，是该账号出现频次最高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通常没有专门的播音员或出镜记者，主要靠现场拍摄到的实际画面配合简短文字来把事情说清楚，让受众看到的是"事情本来的样子"而非被精心加工后的宣传产品。这样做的好处在于受众不会觉得自己在被"教育"或被单方面灌输，反而会感觉像是自己在现场观察一样，无形中化解了公众对官方媒体居高临下姿态的抵触心理。</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笔者认为，这种策略之所以有效，根源在于它精准地回应了短视频平台年轻受众的接收心理。根据笔者的观察，这一群体对"被教育"高度敏感，但对纪实性、原生态的内容却有着天然的接纳倾向。当画面本身足够真实、不带明显的加工痕迹时，受众对信息的信任度会自动提升，而内容想要传达的价值取向也在这种信任氛围中完成了无感知的植入。</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涉及普通人的好人好事、基层工作者的日常或充满人情味的民生片段时，账号会有意识地放下"官媒"的架子，让普通人自己来讲自己的故事，用这种方式消除传受双方之间的心理屏障。统计结果显示，这类由普通人参与讲述的视频占到样本总量的约17%，集中出现在正面典型和民生纪实类的题材中。</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据笔者统计分析，在全部有效样本中复合视角的使用频次远高于其他类型，将近三分之二的视频采用了这一策略。全知视角位居其次（约两成），内知与外知视角的使用相对有限。笔者认为，这种分布格局反映了一种清晰的编辑意图：不同类型的内容对"信息完整度""客观可信度"和"情感穿透力"的要求各有侧重，视角的配置正是对这些差异化需求的回应。具体对应关系如下表所示：</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全知式视野让视频能够把事件的前因后果、关键节点和深层含义串联起来，使观众即便只花半分钟也能大致了解一件大事的来龙去脉。对于政策类内容来说，宏观视角提供了解读的空间，让专业性内容变得更易消化，也在一定程度上避免了碎片传播环境下信息被割裂、被误读的风险。</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根据笔者对第三章分类数据的梳理，各题材板块的占比情况为：时政类约两成、民生类略高于6%、突发类不足4%、正能量类约7%，其余六成左右为文化自然等综合性内容。在笔者看来，这一配比体现出较为明确的内容架构思路——四个方向性鲜明的核心板块撑起主体价值传播，辅以大量综合内容填充生态空间。各板块对应的叙事侧重存在明显差异，笔者将其整理如下表：</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据笔者对多个主流媒体抖音号的横向比对，内容生产的趋同化已经不是"苗头"而是"事实"。选题方向高度集中于时政资讯与正面典型两个类别，合计占据接近七成的内容总量。与之形成反差的是，传统文化的当代化表达、科技进展的通俗化呈现、生态保护的纪实性报道以及乡村治理的一线故事等具有长效传播价值的方向，在各账号的发布列表中普遍处于边缘位置。笔者以为，这一现象的形成既有算法驱动下的路径依赖因素，也反映出行业在深度内容持续供给方面的能力短板。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笔者的持续观察中，情感因素始终是短视频新闻争夺受众注意力的关键变量，但当前行业在运用这一变量时呈现出令人担忧的两极化态势。一类账号将"情感刺激"等同于"传播效果"，不惜以消耗公信力为代价换取数据指标的短期增长；另一类账号则走向反面，叙事语态过于官方化和程式化，缺乏与受众建立情感联结的意愿和能力。笔者认为，如何在新闻客观性的刚性约束与情感表达的柔性需求之间寻找动态平衡，已经成为制约行业进一步发展的关键命题。</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