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4A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文献阅读笔记</w:t>
      </w:r>
    </w:p>
    <w:p w14:paraId="30F98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学生姓名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：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    号：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50EF8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专业班级：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4"/>
          <w:szCs w:val="24"/>
          <w:u w:val="non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指导教师：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12FBD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毕业论文题目：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             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tbl>
      <w:tblPr>
        <w:tblStyle w:val="5"/>
        <w:tblW w:w="4903" w:type="pct"/>
        <w:tblInd w:w="1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8101"/>
      </w:tblGrid>
      <w:tr w14:paraId="2093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1DCBCDC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文献标题</w:t>
            </w:r>
          </w:p>
        </w:tc>
        <w:tc>
          <w:tcPr>
            <w:tcW w:w="4215" w:type="pct"/>
          </w:tcPr>
          <w:p w14:paraId="332A560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短视频新闻叙事的表达范式探析</w:t>
            </w:r>
          </w:p>
        </w:tc>
      </w:tr>
      <w:tr w14:paraId="6DDC8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54A0E4B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文献来源</w:t>
            </w:r>
          </w:p>
        </w:tc>
        <w:tc>
          <w:tcPr>
            <w:tcW w:w="4215" w:type="pct"/>
          </w:tcPr>
          <w:p w14:paraId="5A36FBD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曲阜师范大学，2022年硕士学位论文</w:t>
            </w:r>
          </w:p>
        </w:tc>
      </w:tr>
      <w:tr w14:paraId="31F3F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6D682F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文献作者</w:t>
            </w:r>
          </w:p>
        </w:tc>
        <w:tc>
          <w:tcPr>
            <w:tcW w:w="4215" w:type="pct"/>
          </w:tcPr>
          <w:p w14:paraId="29A3E50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汪硕</w:t>
            </w:r>
          </w:p>
        </w:tc>
      </w:tr>
      <w:tr w14:paraId="7F029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79B0D3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刊物级别</w:t>
            </w:r>
          </w:p>
        </w:tc>
        <w:tc>
          <w:tcPr>
            <w:tcW w:w="4215" w:type="pct"/>
          </w:tcPr>
          <w:p w14:paraId="2DDDCE8A">
            <w:pPr>
              <w:ind w:firstLine="1120" w:firstLineChars="4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□核心期刊             □普通期刊</w:t>
              <w:br/>
              <w:t>☑硕士学位论文</w:t>
            </w:r>
          </w:p>
        </w:tc>
      </w:tr>
      <w:tr w14:paraId="369E7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222A32BC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文献摘要</w:t>
            </w:r>
          </w:p>
        </w:tc>
      </w:tr>
      <w:tr w14:paraId="0FAA0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00" w:type="pct"/>
            <w:gridSpan w:val="2"/>
          </w:tcPr>
          <w:p w14:paraId="399F1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摘要：短视频新闻作为一种新兴新闻形态，形成了独特的叙事表达范式。本文基于叙事学理论，系统探析短视频新闻叙事的表达范式，从叙事模式、叙事结构、叙事话语、叙事策略等方面展开研究，归纳短视频新闻区别于传统新闻的叙事特征与表达规律，为短视频新闻的叙事实践提供理论指导。</w:t>
              <w:br/>
              <w:br/>
              <w:t>关键词：短视频新闻；叙事；表达范式；叙事学</w:t>
            </w:r>
          </w:p>
          <w:p w14:paraId="14EA2450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876DB41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6C2E02B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686D64B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6CCA9CC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D5462A5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460ABE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5339DB0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FC5CF41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F98224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701C1727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</w:tr>
      <w:tr w14:paraId="3AB35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4CD5668D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阅读笔记</w:t>
            </w:r>
          </w:p>
        </w:tc>
      </w:tr>
      <w:tr w14:paraId="1FDBE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4" w:hRule="atLeast"/>
        </w:trPr>
        <w:tc>
          <w:tcPr>
            <w:tcW w:w="5000" w:type="pct"/>
            <w:gridSpan w:val="2"/>
          </w:tcPr>
          <w:p w14:paraId="714423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研究对象：</w:t>
              <w:br/>
              <w:t>短视频新闻的叙事表达范式，不限于某一特定媒体，考察短视频新闻这一形态的整体叙事规律。</w:t>
              <w:br/>
              <w:br/>
              <w:t>研究目的：</w:t>
              <w:br/>
              <w:t>系统探析短视频新闻叙事的表达范式，归纳其叙事规律和特征，构建短视频新闻叙事的理论框架。</w:t>
              <w:br/>
              <w:br/>
              <w:t>研究方法、理论：</w:t>
              <w:br/>
              <w:t>1. 叙事学理论：综合运用经典叙事学（热奈特、查特曼等）与后经典叙事学的理论工具。</w:t>
              <w:br/>
              <w:t>2. 内容分析法：对短视频新闻样本进行叙事要素的系统编码。</w:t>
              <w:br/>
              <w:t>3. 比较研究法：将短视频新闻叙事与传统电视新闻、报刊新闻叙事进行对比。</w:t>
              <w:br/>
              <w:t>4. 文本分析法：对典型案例进行深入的叙事文本解读。</w:t>
              <w:br/>
              <w:br/>
              <w:t>研究过程（思路）：</w:t>
              <w:br/>
              <w:t>第一，界定短视频新闻的概念与范围，梳理叙事学理论的发展脉络；</w:t>
              <w:br/>
              <w:t>第二，分析短视频新闻的叙事模式：事件驱动型、人物驱动型、场景驱动型等；</w:t>
              <w:br/>
              <w:t>第三，考察叙事结构特征：碎片化结构、网状结构、开放式结构等；</w:t>
              <w:br/>
              <w:t>第四，分析叙事话语特点：多模态话语、口语化话语、情感化话语；</w:t>
              <w:br/>
              <w:t>第五，总结叙事策略：悬念设置、冲突构建、情感共鸣、互动召唤等；</w:t>
              <w:br/>
              <w:t>第六，归纳短视频新闻叙事的整体表达范式。</w:t>
              <w:br/>
              <w:br/>
              <w:t>主要观点及结论：</w:t>
              <w:br/>
              <w:t>1. 短视频新闻形成了区别于传统新闻的独特叙事表达范式，核心特征为"短时高密度信息+强情感驱动"。</w:t>
              <w:br/>
              <w:t>2. 叙事模式上，事件驱动型最为常见，人物驱动型情感效果最佳，场景驱动型临场感最强。</w:t>
              <w:br/>
              <w:t>3. 叙事结构上，"开头吸引—中间展开—结尾升华"的三段式结构成为主流范式。</w:t>
              <w:br/>
              <w:t>4. 叙事话语上，视听符号（画面、声音、字幕）协同构成多模态叙事系统。</w:t>
              <w:br/>
              <w:t>5. 短视频新闻叙事范式的形成是技术逻辑、平台逻辑和用户逻辑共同作用的结果。</w:t>
            </w:r>
          </w:p>
          <w:p w14:paraId="2BA0DB6C">
            <w:pPr>
              <w:rPr>
                <w:rFonts w:hint="eastAsia"/>
                <w:lang w:val="en-US" w:eastAsia="zh-CN"/>
              </w:rPr>
            </w:pPr>
          </w:p>
          <w:p w14:paraId="72AAD50B">
            <w:pPr>
              <w:rPr>
                <w:rFonts w:hint="eastAsia"/>
                <w:lang w:val="en-US" w:eastAsia="zh-CN"/>
              </w:rPr>
            </w:pPr>
          </w:p>
          <w:p w14:paraId="46A65BFE">
            <w:pPr>
              <w:rPr>
                <w:rFonts w:hint="eastAsia"/>
                <w:lang w:val="en-US" w:eastAsia="zh-CN"/>
              </w:rPr>
            </w:pPr>
          </w:p>
          <w:p w14:paraId="10863C26">
            <w:pPr>
              <w:rPr>
                <w:rFonts w:hint="eastAsia"/>
                <w:lang w:val="en-US" w:eastAsia="zh-CN"/>
              </w:rPr>
            </w:pPr>
          </w:p>
          <w:p w14:paraId="375F4DDD">
            <w:pPr>
              <w:rPr>
                <w:rFonts w:hint="eastAsia"/>
                <w:lang w:val="en-US" w:eastAsia="zh-CN"/>
              </w:rPr>
            </w:pPr>
          </w:p>
          <w:p w14:paraId="6940254B">
            <w:pPr>
              <w:rPr>
                <w:rFonts w:hint="eastAsia"/>
                <w:lang w:val="en-US" w:eastAsia="zh-CN"/>
              </w:rPr>
            </w:pPr>
          </w:p>
          <w:p w14:paraId="24467C23">
            <w:pPr>
              <w:rPr>
                <w:rFonts w:hint="eastAsia"/>
                <w:lang w:val="en-US" w:eastAsia="zh-CN"/>
              </w:rPr>
            </w:pPr>
          </w:p>
          <w:p w14:paraId="79C8F635">
            <w:pPr>
              <w:rPr>
                <w:rFonts w:hint="eastAsia"/>
                <w:lang w:val="en-US" w:eastAsia="zh-CN"/>
              </w:rPr>
            </w:pPr>
          </w:p>
          <w:p w14:paraId="6DC2BB8C">
            <w:pPr>
              <w:rPr>
                <w:rFonts w:hint="eastAsia"/>
                <w:lang w:val="en-US" w:eastAsia="zh-CN"/>
              </w:rPr>
            </w:pPr>
          </w:p>
          <w:p w14:paraId="7D865A5E">
            <w:pPr>
              <w:rPr>
                <w:rFonts w:hint="eastAsia"/>
                <w:lang w:val="en-US" w:eastAsia="zh-CN"/>
              </w:rPr>
            </w:pPr>
          </w:p>
          <w:p w14:paraId="2CC5F0CE">
            <w:pPr>
              <w:rPr>
                <w:rFonts w:hint="eastAsia"/>
                <w:lang w:val="en-US" w:eastAsia="zh-CN"/>
              </w:rPr>
            </w:pPr>
          </w:p>
          <w:p w14:paraId="27DBEFD9">
            <w:pPr>
              <w:rPr>
                <w:rFonts w:hint="eastAsia"/>
                <w:lang w:val="en-US" w:eastAsia="zh-CN"/>
              </w:rPr>
            </w:pPr>
          </w:p>
          <w:p w14:paraId="4F5B37A4">
            <w:pPr>
              <w:rPr>
                <w:rFonts w:hint="eastAsia"/>
                <w:lang w:val="en-US" w:eastAsia="zh-CN"/>
              </w:rPr>
            </w:pPr>
          </w:p>
          <w:p w14:paraId="6FD0F5A0">
            <w:pPr>
              <w:rPr>
                <w:rFonts w:hint="eastAsia"/>
                <w:lang w:val="en-US" w:eastAsia="zh-CN"/>
              </w:rPr>
            </w:pPr>
          </w:p>
          <w:p w14:paraId="3C2CF78D">
            <w:pPr>
              <w:rPr>
                <w:rFonts w:hint="eastAsia"/>
                <w:lang w:val="en-US" w:eastAsia="zh-CN"/>
              </w:rPr>
            </w:pPr>
          </w:p>
          <w:p w14:paraId="670B3ACE">
            <w:pPr>
              <w:rPr>
                <w:rFonts w:hint="eastAsia"/>
                <w:lang w:val="en-US" w:eastAsia="zh-CN"/>
              </w:rPr>
            </w:pPr>
          </w:p>
          <w:p w14:paraId="4E8ED0B2">
            <w:pPr>
              <w:rPr>
                <w:rFonts w:hint="eastAsia"/>
                <w:lang w:val="en-US" w:eastAsia="zh-CN"/>
              </w:rPr>
            </w:pPr>
          </w:p>
          <w:p w14:paraId="72FF17C1">
            <w:pPr>
              <w:rPr>
                <w:rFonts w:hint="eastAsia"/>
                <w:lang w:val="en-US" w:eastAsia="zh-CN"/>
              </w:rPr>
            </w:pPr>
          </w:p>
          <w:p w14:paraId="03F13B6D">
            <w:pPr>
              <w:rPr>
                <w:rFonts w:hint="eastAsia"/>
                <w:lang w:val="en-US" w:eastAsia="zh-CN"/>
              </w:rPr>
            </w:pPr>
          </w:p>
          <w:p w14:paraId="052ABA68">
            <w:pPr>
              <w:rPr>
                <w:rFonts w:hint="eastAsia"/>
                <w:lang w:val="en-US" w:eastAsia="zh-CN"/>
              </w:rPr>
            </w:pPr>
          </w:p>
          <w:p w14:paraId="2CB10099">
            <w:pPr>
              <w:rPr>
                <w:rFonts w:hint="eastAsia"/>
                <w:lang w:val="en-US" w:eastAsia="zh-CN"/>
              </w:rPr>
            </w:pPr>
          </w:p>
          <w:p w14:paraId="58D0C27E">
            <w:pPr>
              <w:rPr>
                <w:rFonts w:hint="eastAsia"/>
                <w:lang w:val="en-US" w:eastAsia="zh-CN"/>
              </w:rPr>
            </w:pPr>
          </w:p>
          <w:p w14:paraId="35AC5943">
            <w:pPr>
              <w:rPr>
                <w:rFonts w:hint="eastAsia"/>
                <w:lang w:val="en-US" w:eastAsia="zh-CN"/>
              </w:rPr>
            </w:pPr>
          </w:p>
          <w:p w14:paraId="685A2469">
            <w:pPr>
              <w:rPr>
                <w:rFonts w:hint="eastAsia"/>
                <w:lang w:val="en-US" w:eastAsia="zh-CN"/>
              </w:rPr>
            </w:pPr>
          </w:p>
          <w:p w14:paraId="2CA378ED">
            <w:pPr>
              <w:rPr>
                <w:rFonts w:hint="eastAsia"/>
                <w:lang w:val="en-US" w:eastAsia="zh-CN"/>
              </w:rPr>
            </w:pPr>
          </w:p>
          <w:p w14:paraId="6A7FD242">
            <w:pPr>
              <w:rPr>
                <w:rFonts w:hint="eastAsia"/>
                <w:lang w:val="en-US" w:eastAsia="zh-CN"/>
              </w:rPr>
            </w:pPr>
          </w:p>
          <w:p w14:paraId="755B4B7A">
            <w:pPr>
              <w:rPr>
                <w:rFonts w:hint="eastAsia"/>
                <w:lang w:val="en-US" w:eastAsia="zh-CN"/>
              </w:rPr>
            </w:pPr>
          </w:p>
          <w:p w14:paraId="47CD002D">
            <w:pPr>
              <w:rPr>
                <w:rFonts w:hint="eastAsia"/>
                <w:lang w:val="en-US" w:eastAsia="zh-CN"/>
              </w:rPr>
            </w:pPr>
          </w:p>
          <w:p w14:paraId="258AF05F">
            <w:pPr>
              <w:rPr>
                <w:rFonts w:hint="eastAsia"/>
                <w:lang w:val="en-US" w:eastAsia="zh-CN"/>
              </w:rPr>
            </w:pPr>
          </w:p>
          <w:p w14:paraId="477D0E07">
            <w:pPr>
              <w:rPr>
                <w:rFonts w:hint="eastAsia"/>
                <w:lang w:val="en-US" w:eastAsia="zh-CN"/>
              </w:rPr>
            </w:pPr>
          </w:p>
          <w:p w14:paraId="0A7A08BF">
            <w:pPr>
              <w:rPr>
                <w:rFonts w:hint="eastAsia"/>
                <w:lang w:val="en-US" w:eastAsia="zh-CN"/>
              </w:rPr>
            </w:pPr>
          </w:p>
          <w:p w14:paraId="3880C98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</w:tr>
      <w:tr w14:paraId="094A8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</w:trPr>
        <w:tc>
          <w:tcPr>
            <w:tcW w:w="5000" w:type="pct"/>
            <w:gridSpan w:val="2"/>
          </w:tcPr>
          <w:p w14:paraId="60549445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简要述评</w:t>
            </w:r>
          </w:p>
        </w:tc>
      </w:tr>
      <w:tr w14:paraId="718C1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4" w:hRule="atLeast"/>
        </w:trPr>
        <w:tc>
          <w:tcPr>
            <w:tcW w:w="5000" w:type="pct"/>
            <w:gridSpan w:val="2"/>
          </w:tcPr>
          <w:p w14:paraId="790BE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文献创新性：</w:t>
              <w:br/>
              <w:t>作为硕士论文，本文从"表达范式"的高度对短视频新闻叙事进行了系统性理论建构，具有较强的学理性和概括力，研究视野较宽广（不限于单一媒体）。</w:t>
              <w:br/>
              <w:br/>
              <w:t>对本人选题的价值和借鉴意义：</w:t>
              <w:br/>
              <w:t>1. "表达范式"的概念提升为研究提供了理论高度。</w:t>
              <w:br/>
              <w:t>2. 叙事模式的类型划分（事件/人物/场景驱动型）具有分析工具价值。</w:t>
              <w:br/>
              <w:t>3. 技术逻辑、平台逻辑、用户逻辑三重动因的分析框架富有解释力。</w:t>
              <w:br/>
              <w:br/>
              <w:t>阅读后收获：</w:t>
              <w:br/>
              <w:t>理解了短视频新闻叙事范式的形成不是偶然的，而是多重逻辑共同塑造的结果，这为深入理解叙事现象的根源提供了结构性视角。</w:t>
            </w:r>
          </w:p>
          <w:p w14:paraId="3F8012AA">
            <w:pPr>
              <w:rPr>
                <w:rFonts w:hint="eastAsia"/>
                <w:lang w:val="en-US" w:eastAsia="zh-CN"/>
              </w:rPr>
            </w:pPr>
          </w:p>
          <w:p w14:paraId="0455EAC4">
            <w:pPr>
              <w:rPr>
                <w:rFonts w:hint="eastAsia"/>
                <w:lang w:val="en-US" w:eastAsia="zh-CN"/>
              </w:rPr>
            </w:pPr>
          </w:p>
          <w:p w14:paraId="2925449C">
            <w:pPr>
              <w:rPr>
                <w:rFonts w:hint="eastAsia"/>
                <w:lang w:val="en-US" w:eastAsia="zh-CN"/>
              </w:rPr>
            </w:pPr>
          </w:p>
          <w:p w14:paraId="2D528860">
            <w:pPr>
              <w:rPr>
                <w:rFonts w:hint="eastAsia"/>
                <w:lang w:val="en-US" w:eastAsia="zh-CN"/>
              </w:rPr>
            </w:pPr>
          </w:p>
          <w:p w14:paraId="6B9F41BC">
            <w:pPr>
              <w:rPr>
                <w:rFonts w:hint="eastAsia"/>
                <w:lang w:val="en-US" w:eastAsia="zh-CN"/>
              </w:rPr>
            </w:pPr>
          </w:p>
          <w:p w14:paraId="2356C3CC">
            <w:pPr>
              <w:rPr>
                <w:rFonts w:hint="eastAsia"/>
                <w:lang w:val="en-US" w:eastAsia="zh-CN"/>
              </w:rPr>
            </w:pPr>
          </w:p>
          <w:p w14:paraId="32C1A50E">
            <w:pPr>
              <w:rPr>
                <w:rFonts w:hint="eastAsia"/>
                <w:lang w:val="en-US" w:eastAsia="zh-CN"/>
              </w:rPr>
            </w:pPr>
          </w:p>
          <w:p w14:paraId="2F7F25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5734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09CAE9">
                          <w:pPr>
                            <w:pStyle w:val="2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09CAE9">
                    <w:pPr>
                      <w:pStyle w:val="2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10A95">
    <w:pPr>
      <w:pStyle w:val="3"/>
      <w:jc w:val="center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1792605" cy="311150"/>
          <wp:effectExtent l="0" t="0" r="0" b="10160"/>
          <wp:docPr id="1" name="图片 1" descr="河北环境工程学院-校名和校徽-18 - 副本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河北环境工程学院-校名和校徽-18 - 副本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2605" cy="311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0948E9"/>
    <w:rsid w:val="190E6095"/>
    <w:rsid w:val="1F7560A3"/>
    <w:rsid w:val="260F62B9"/>
    <w:rsid w:val="3FB23A75"/>
    <w:rsid w:val="7F92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1118</Words>
  <Characters>1152</Characters>
  <Lines>0</Lines>
  <Paragraphs>0</Paragraphs>
  <TotalTime>15</TotalTime>
  <ScaleCrop>false</ScaleCrop>
  <LinksUpToDate>false</LinksUpToDate>
  <CharactersWithSpaces>1429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2021-09-30T12:10:00Z</dcterms:created>
  <dc:creator>Administrator</dc:creator>
  <cp:lastModifiedBy>葛涵</cp:lastModifiedBy>
  <cp:lastPrinted>2021-09-30T12:36:00Z</cp:lastPrinted>
  <dcterms:modified xsi:type="dcterms:W3CDTF">2026-03-17T07:54:00Z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460668179E054C79B5C1DF2B598A4EF7_13</vt:lpwstr>
  </property>
</Properties>
</file>