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74A3BF">
      <w:pPr>
        <w:keepNext w:val="0"/>
        <w:keepLines w:val="0"/>
        <w:pageBreakBefore w:val="0"/>
        <w:widowControl w:val="0"/>
        <w:kinsoku/>
        <w:wordWrap/>
        <w:overflowPunct/>
        <w:topLinePunct w:val="0"/>
        <w:autoSpaceDE/>
        <w:autoSpaceDN/>
        <w:bidi w:val="0"/>
        <w:adjustRightInd/>
        <w:snapToGrid/>
        <w:spacing w:line="720" w:lineRule="auto"/>
        <w:jc w:val="center"/>
        <w:textAlignment w:val="auto"/>
        <w:rPr>
          <w:rFonts w:hint="eastAsia" w:ascii="黑体" w:hAnsi="黑体" w:eastAsia="黑体" w:cs="黑体"/>
          <w:b w:val="0"/>
          <w:bCs w:val="0"/>
          <w:sz w:val="32"/>
          <w:szCs w:val="32"/>
          <w:lang w:val="en-US" w:eastAsia="zh-CN"/>
        </w:rPr>
      </w:pPr>
      <w:bookmarkStart w:id="0" w:name="_GoBack"/>
      <w:bookmarkEnd w:id="0"/>
      <w:r>
        <w:rPr>
          <w:rFonts w:hint="eastAsia" w:ascii="黑体" w:hAnsi="黑体" w:eastAsia="黑体" w:cs="黑体"/>
          <w:b w:val="0"/>
          <w:bCs w:val="0"/>
          <w:sz w:val="32"/>
          <w:szCs w:val="32"/>
          <w:lang w:val="en-US" w:eastAsia="zh-CN"/>
        </w:rPr>
        <w:t>文献阅读笔记</w:t>
      </w:r>
    </w:p>
    <w:p w14:paraId="30F9863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学生姓名</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r>
        <w:rPr>
          <w:rFonts w:hint="eastAsia" w:ascii="仿宋" w:hAnsi="仿宋" w:eastAsia="仿宋" w:cs="仿宋"/>
          <w:b/>
          <w:bCs/>
          <w:sz w:val="28"/>
          <w:szCs w:val="28"/>
          <w:lang w:val="en-US" w:eastAsia="zh-CN"/>
        </w:rPr>
        <w:t>学    号：</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p w14:paraId="50EF82A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专业班级：</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u w:val="none"/>
          <w:lang w:val="en-US" w:eastAsia="zh-CN"/>
        </w:rPr>
        <w:t xml:space="preserve">     </w:t>
      </w:r>
      <w:r>
        <w:rPr>
          <w:rFonts w:hint="eastAsia" w:ascii="仿宋" w:hAnsi="仿宋" w:eastAsia="仿宋" w:cs="仿宋"/>
          <w:b/>
          <w:bCs/>
          <w:sz w:val="28"/>
          <w:szCs w:val="28"/>
          <w:lang w:val="en-US" w:eastAsia="zh-CN"/>
        </w:rPr>
        <w:t>指导教师：</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p w14:paraId="12FBDC1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毕业论文题目：</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tbl>
      <w:tblPr>
        <w:tblStyle w:val="5"/>
        <w:tblW w:w="4903" w:type="pct"/>
        <w:tblInd w:w="10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6"/>
        <w:gridCol w:w="8101"/>
      </w:tblGrid>
      <w:tr w14:paraId="20934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1DCBCDC6">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文献标题</w:t>
            </w:r>
          </w:p>
        </w:tc>
        <w:tc>
          <w:tcPr>
            <w:tcW w:w="4215" w:type="pct"/>
          </w:tcPr>
          <w:p w14:paraId="332A560C">
            <w:pPr>
              <w:rPr>
                <w:rFonts w:hint="eastAsia" w:ascii="仿宋" w:hAnsi="仿宋" w:eastAsia="仿宋" w:cs="仿宋"/>
                <w:sz w:val="28"/>
                <w:szCs w:val="28"/>
                <w:lang w:val="en-US" w:eastAsia="zh-CN"/>
              </w:rPr>
            </w:pPr>
            <w:r>
              <w:t>Plot Lines and Narrative Strategies of Short Video News-analysis of Short Video Works Based on the 28th-32nd China News Awards</w:t>
            </w:r>
          </w:p>
        </w:tc>
      </w:tr>
      <w:tr w14:paraId="6DDC8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54A0E4BC">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文献来源</w:t>
            </w:r>
          </w:p>
        </w:tc>
        <w:tc>
          <w:tcPr>
            <w:tcW w:w="4215" w:type="pct"/>
          </w:tcPr>
          <w:p w14:paraId="5A36FBD4">
            <w:pPr>
              <w:rPr>
                <w:rFonts w:hint="eastAsia" w:ascii="仿宋" w:hAnsi="仿宋" w:eastAsia="仿宋" w:cs="仿宋"/>
                <w:sz w:val="28"/>
                <w:szCs w:val="28"/>
                <w:lang w:val="en-US" w:eastAsia="zh-CN"/>
              </w:rPr>
            </w:pPr>
            <w:r>
              <w:t>Arts Studies and Criticism, 2024, 5(5): 11-12</w:t>
            </w:r>
          </w:p>
        </w:tc>
      </w:tr>
      <w:tr w14:paraId="31F3F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6D682FB1">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文献作者</w:t>
            </w:r>
          </w:p>
        </w:tc>
        <w:tc>
          <w:tcPr>
            <w:tcW w:w="4215" w:type="pct"/>
          </w:tcPr>
          <w:p w14:paraId="29A3E50C">
            <w:pPr>
              <w:rPr>
                <w:rFonts w:hint="eastAsia" w:ascii="仿宋" w:hAnsi="仿宋" w:eastAsia="仿宋" w:cs="仿宋"/>
                <w:sz w:val="28"/>
                <w:szCs w:val="28"/>
                <w:lang w:val="en-US" w:eastAsia="zh-CN"/>
              </w:rPr>
            </w:pPr>
            <w:r>
              <w:t>Yang C (杨C)</w:t>
            </w:r>
          </w:p>
        </w:tc>
      </w:tr>
      <w:tr w14:paraId="7F029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79B0D358">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刊物级别</w:t>
            </w:r>
          </w:p>
        </w:tc>
        <w:tc>
          <w:tcPr>
            <w:tcW w:w="4215" w:type="pct"/>
          </w:tcPr>
          <w:p w14:paraId="2DDDCE8A">
            <w:pPr>
              <w:ind w:firstLine="1120" w:firstLineChars="400"/>
              <w:rPr>
                <w:rFonts w:hint="eastAsia" w:ascii="仿宋" w:hAnsi="仿宋" w:eastAsia="仿宋" w:cs="仿宋"/>
                <w:sz w:val="28"/>
                <w:szCs w:val="28"/>
                <w:lang w:val="en-US" w:eastAsia="zh-CN"/>
              </w:rPr>
            </w:pPr>
            <w:r>
              <w:t>□核心期刊             ☑普通期刊</w:t>
              <w:br/>
              <w:t>（英文期刊）</w:t>
            </w:r>
          </w:p>
        </w:tc>
      </w:tr>
      <w:tr w14:paraId="369E7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tcPr>
          <w:p w14:paraId="222A32BC">
            <w:pPr>
              <w:jc w:val="center"/>
              <w:rPr>
                <w:rFonts w:hint="eastAsia" w:ascii="仿宋" w:hAnsi="仿宋" w:eastAsia="仿宋" w:cs="仿宋"/>
                <w:sz w:val="28"/>
                <w:szCs w:val="28"/>
                <w:lang w:val="en-US" w:eastAsia="zh-CN"/>
              </w:rPr>
            </w:pPr>
            <w:r>
              <w:rPr>
                <w:rFonts w:hint="eastAsia" w:ascii="仿宋" w:hAnsi="仿宋" w:eastAsia="仿宋" w:cs="仿宋"/>
                <w:b/>
                <w:bCs/>
                <w:sz w:val="28"/>
                <w:szCs w:val="28"/>
                <w:lang w:val="en-US" w:eastAsia="zh-CN"/>
              </w:rPr>
              <w:t>文献摘要</w:t>
            </w:r>
          </w:p>
        </w:tc>
      </w:tr>
      <w:tr w14:paraId="0FAA0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gridSpan w:val="2"/>
          </w:tcPr>
          <w:p w14:paraId="399F101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t>Abstract: This paper analyzes the plot lines and narrative strategies of award-winning short video news from the 28th to 32nd China News Awards. Through systematic analysis of the narrative structure, storytelling techniques, and visual strategies employed in these exemplary works, the study identifies key patterns and best practices in short video news narrative. The findings reveal how award-winning works balance information delivery with emotional engagement through strategic plot construction and innovative narrative approaches.</w:t>
              <w:br/>
              <w:br/>
              <w:t>Keywords: short video news; narrative strategies; China News Awards; plot lines; storytelling</w:t>
            </w:r>
          </w:p>
          <w:p w14:paraId="14EA2450">
            <w:pPr>
              <w:rPr>
                <w:rFonts w:hint="eastAsia" w:ascii="仿宋" w:hAnsi="仿宋" w:eastAsia="仿宋" w:cs="仿宋"/>
                <w:lang w:val="en-US" w:eastAsia="zh-CN"/>
              </w:rPr>
            </w:pPr>
          </w:p>
          <w:p w14:paraId="4876DB41">
            <w:pPr>
              <w:rPr>
                <w:rFonts w:hint="eastAsia" w:ascii="仿宋" w:hAnsi="仿宋" w:eastAsia="仿宋" w:cs="仿宋"/>
                <w:lang w:val="en-US" w:eastAsia="zh-CN"/>
              </w:rPr>
            </w:pPr>
          </w:p>
          <w:p w14:paraId="6C2E02B3">
            <w:pPr>
              <w:rPr>
                <w:rFonts w:hint="eastAsia" w:ascii="仿宋" w:hAnsi="仿宋" w:eastAsia="仿宋" w:cs="仿宋"/>
                <w:lang w:val="en-US" w:eastAsia="zh-CN"/>
              </w:rPr>
            </w:pPr>
          </w:p>
          <w:p w14:paraId="5686D64B">
            <w:pPr>
              <w:rPr>
                <w:rFonts w:hint="eastAsia" w:ascii="仿宋" w:hAnsi="仿宋" w:eastAsia="仿宋" w:cs="仿宋"/>
                <w:lang w:val="en-US" w:eastAsia="zh-CN"/>
              </w:rPr>
            </w:pPr>
          </w:p>
          <w:p w14:paraId="46CCA9CC">
            <w:pPr>
              <w:rPr>
                <w:rFonts w:hint="eastAsia" w:ascii="仿宋" w:hAnsi="仿宋" w:eastAsia="仿宋" w:cs="仿宋"/>
                <w:lang w:val="en-US" w:eastAsia="zh-CN"/>
              </w:rPr>
            </w:pPr>
          </w:p>
          <w:p w14:paraId="5D5462A5">
            <w:pPr>
              <w:rPr>
                <w:rFonts w:hint="eastAsia" w:ascii="仿宋" w:hAnsi="仿宋" w:eastAsia="仿宋" w:cs="仿宋"/>
                <w:lang w:val="en-US" w:eastAsia="zh-CN"/>
              </w:rPr>
            </w:pPr>
          </w:p>
          <w:p w14:paraId="5460ABE3">
            <w:pPr>
              <w:rPr>
                <w:rFonts w:hint="eastAsia" w:ascii="仿宋" w:hAnsi="仿宋" w:eastAsia="仿宋" w:cs="仿宋"/>
                <w:lang w:val="en-US" w:eastAsia="zh-CN"/>
              </w:rPr>
            </w:pPr>
          </w:p>
          <w:p w14:paraId="55339DB0">
            <w:pPr>
              <w:rPr>
                <w:rFonts w:hint="eastAsia" w:ascii="仿宋" w:hAnsi="仿宋" w:eastAsia="仿宋" w:cs="仿宋"/>
                <w:lang w:val="en-US" w:eastAsia="zh-CN"/>
              </w:rPr>
            </w:pPr>
          </w:p>
          <w:p w14:paraId="0FC5CF41">
            <w:pPr>
              <w:rPr>
                <w:rFonts w:hint="eastAsia" w:ascii="仿宋" w:hAnsi="仿宋" w:eastAsia="仿宋" w:cs="仿宋"/>
                <w:lang w:val="en-US" w:eastAsia="zh-CN"/>
              </w:rPr>
            </w:pPr>
          </w:p>
          <w:p w14:paraId="0F982243">
            <w:pPr>
              <w:rPr>
                <w:rFonts w:hint="eastAsia" w:ascii="仿宋" w:hAnsi="仿宋" w:eastAsia="仿宋" w:cs="仿宋"/>
                <w:lang w:val="en-US" w:eastAsia="zh-CN"/>
              </w:rPr>
            </w:pPr>
          </w:p>
          <w:p w14:paraId="701C1727">
            <w:pPr>
              <w:rPr>
                <w:rFonts w:hint="eastAsia" w:ascii="仿宋" w:hAnsi="仿宋" w:eastAsia="仿宋" w:cs="仿宋"/>
                <w:lang w:val="en-US" w:eastAsia="zh-CN"/>
              </w:rPr>
            </w:pPr>
          </w:p>
        </w:tc>
      </w:tr>
      <w:tr w14:paraId="3AB35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tcPr>
          <w:p w14:paraId="4CD5668D">
            <w:pPr>
              <w:jc w:val="center"/>
              <w:rPr>
                <w:rFonts w:hint="eastAsia" w:ascii="仿宋" w:hAnsi="仿宋" w:eastAsia="仿宋" w:cs="仿宋"/>
                <w:sz w:val="28"/>
                <w:szCs w:val="28"/>
                <w:lang w:val="en-US" w:eastAsia="zh-CN"/>
              </w:rPr>
            </w:pPr>
            <w:r>
              <w:rPr>
                <w:rFonts w:hint="eastAsia" w:ascii="仿宋" w:hAnsi="仿宋" w:eastAsia="仿宋" w:cs="仿宋"/>
                <w:b/>
                <w:bCs/>
                <w:sz w:val="28"/>
                <w:szCs w:val="28"/>
                <w:lang w:val="en-US" w:eastAsia="zh-CN"/>
              </w:rPr>
              <w:t>阅读笔记</w:t>
            </w:r>
          </w:p>
        </w:tc>
      </w:tr>
      <w:tr w14:paraId="1FDBE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4" w:hRule="atLeast"/>
        </w:trPr>
        <w:tc>
          <w:tcPr>
            <w:tcW w:w="5000" w:type="pct"/>
            <w:gridSpan w:val="2"/>
          </w:tcPr>
          <w:p w14:paraId="714423D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t>研究对象：</w:t>
              <w:br/>
              <w:t>第28-32届中国新闻奖获奖短视频作品的叙事线索和叙事策略。</w:t>
              <w:br/>
              <w:br/>
              <w:t>研究目的：</w:t>
              <w:br/>
              <w:t>通过分析获奖短视频新闻作品的叙事特征，总结优秀短视频新闻的叙事规律和最佳实践。</w:t>
              <w:br/>
              <w:br/>
              <w:t>研究方法、理论：</w:t>
              <w:br/>
              <w:t>1. 叙事学理论：运用情节线索（plot lines）和叙事策略分析框架。</w:t>
              <w:br/>
              <w:t>2. 内容分析法：对获奖作品进行系统的叙事要素编码分析。</w:t>
              <w:br/>
              <w:t>3. 文本细读法：对典型获奖作品进行深入的叙事解读。</w:t>
              <w:br/>
              <w:br/>
              <w:t>研究过程（思路）：</w:t>
              <w:br/>
              <w:t>第一，收集第28-32届中国新闻奖短视频类获奖作品；</w:t>
              <w:br/>
              <w:t>第二，分析情节线索的设置方式：单线叙事、多线交织、递进式发展等；</w:t>
              <w:br/>
              <w:t>第三，考察叙事策略：悬念设置、对比手法、情感升华、细节聚焦等；</w:t>
              <w:br/>
              <w:t>第四，分析视觉叙事策略：镜头语言、剪辑手法、画面风格等；</w:t>
              <w:br/>
              <w:t>第五，总结获奖作品的共性特征和叙事规律。</w:t>
              <w:br/>
              <w:br/>
              <w:t>主要观点及结论：</w:t>
              <w:br/>
              <w:t>1. 获奖短视频新闻普遍具有清晰的情节线索，善于在短时间内构建完整的叙事弧线。</w:t>
              <w:br/>
              <w:t>2. 常见叙事策略包括：设置悬念引起好奇、运用对比强化冲突、以细节聚焦展现人性光辉、以情感升华点明价值主题。</w:t>
              <w:br/>
              <w:t>3. 获奖作品成功地在信息传递与情感互动之间取得平衡，通过战略性的情节构建和创新叙事手法实现双重效果。</w:t>
              <w:br/>
              <w:t>4. 中国新闻奖对短视频新闻的评价标准体现了"思想性+艺术性+传播力"的综合要求。</w:t>
            </w:r>
          </w:p>
          <w:p w14:paraId="2BA0DB6C">
            <w:pPr>
              <w:rPr>
                <w:rFonts w:hint="eastAsia"/>
                <w:lang w:val="en-US" w:eastAsia="zh-CN"/>
              </w:rPr>
            </w:pPr>
          </w:p>
          <w:p w14:paraId="72AAD50B">
            <w:pPr>
              <w:rPr>
                <w:rFonts w:hint="eastAsia"/>
                <w:lang w:val="en-US" w:eastAsia="zh-CN"/>
              </w:rPr>
            </w:pPr>
          </w:p>
          <w:p w14:paraId="46A65BFE">
            <w:pPr>
              <w:rPr>
                <w:rFonts w:hint="eastAsia"/>
                <w:lang w:val="en-US" w:eastAsia="zh-CN"/>
              </w:rPr>
            </w:pPr>
          </w:p>
          <w:p w14:paraId="10863C26">
            <w:pPr>
              <w:rPr>
                <w:rFonts w:hint="eastAsia"/>
                <w:lang w:val="en-US" w:eastAsia="zh-CN"/>
              </w:rPr>
            </w:pPr>
          </w:p>
          <w:p w14:paraId="375F4DDD">
            <w:pPr>
              <w:rPr>
                <w:rFonts w:hint="eastAsia"/>
                <w:lang w:val="en-US" w:eastAsia="zh-CN"/>
              </w:rPr>
            </w:pPr>
          </w:p>
          <w:p w14:paraId="6940254B">
            <w:pPr>
              <w:rPr>
                <w:rFonts w:hint="eastAsia"/>
                <w:lang w:val="en-US" w:eastAsia="zh-CN"/>
              </w:rPr>
            </w:pPr>
          </w:p>
          <w:p w14:paraId="24467C23">
            <w:pPr>
              <w:rPr>
                <w:rFonts w:hint="eastAsia"/>
                <w:lang w:val="en-US" w:eastAsia="zh-CN"/>
              </w:rPr>
            </w:pPr>
          </w:p>
          <w:p w14:paraId="79C8F635">
            <w:pPr>
              <w:rPr>
                <w:rFonts w:hint="eastAsia"/>
                <w:lang w:val="en-US" w:eastAsia="zh-CN"/>
              </w:rPr>
            </w:pPr>
          </w:p>
          <w:p w14:paraId="6DC2BB8C">
            <w:pPr>
              <w:rPr>
                <w:rFonts w:hint="eastAsia"/>
                <w:lang w:val="en-US" w:eastAsia="zh-CN"/>
              </w:rPr>
            </w:pPr>
          </w:p>
          <w:p w14:paraId="7D865A5E">
            <w:pPr>
              <w:rPr>
                <w:rFonts w:hint="eastAsia"/>
                <w:lang w:val="en-US" w:eastAsia="zh-CN"/>
              </w:rPr>
            </w:pPr>
          </w:p>
          <w:p w14:paraId="2CC5F0CE">
            <w:pPr>
              <w:rPr>
                <w:rFonts w:hint="eastAsia"/>
                <w:lang w:val="en-US" w:eastAsia="zh-CN"/>
              </w:rPr>
            </w:pPr>
          </w:p>
          <w:p w14:paraId="27DBEFD9">
            <w:pPr>
              <w:rPr>
                <w:rFonts w:hint="eastAsia"/>
                <w:lang w:val="en-US" w:eastAsia="zh-CN"/>
              </w:rPr>
            </w:pPr>
          </w:p>
          <w:p w14:paraId="4F5B37A4">
            <w:pPr>
              <w:rPr>
                <w:rFonts w:hint="eastAsia"/>
                <w:lang w:val="en-US" w:eastAsia="zh-CN"/>
              </w:rPr>
            </w:pPr>
          </w:p>
          <w:p w14:paraId="6FD0F5A0">
            <w:pPr>
              <w:rPr>
                <w:rFonts w:hint="eastAsia"/>
                <w:lang w:val="en-US" w:eastAsia="zh-CN"/>
              </w:rPr>
            </w:pPr>
          </w:p>
          <w:p w14:paraId="3C2CF78D">
            <w:pPr>
              <w:rPr>
                <w:rFonts w:hint="eastAsia"/>
                <w:lang w:val="en-US" w:eastAsia="zh-CN"/>
              </w:rPr>
            </w:pPr>
          </w:p>
          <w:p w14:paraId="670B3ACE">
            <w:pPr>
              <w:rPr>
                <w:rFonts w:hint="eastAsia"/>
                <w:lang w:val="en-US" w:eastAsia="zh-CN"/>
              </w:rPr>
            </w:pPr>
          </w:p>
          <w:p w14:paraId="4E8ED0B2">
            <w:pPr>
              <w:rPr>
                <w:rFonts w:hint="eastAsia"/>
                <w:lang w:val="en-US" w:eastAsia="zh-CN"/>
              </w:rPr>
            </w:pPr>
          </w:p>
          <w:p w14:paraId="72FF17C1">
            <w:pPr>
              <w:rPr>
                <w:rFonts w:hint="eastAsia"/>
                <w:lang w:val="en-US" w:eastAsia="zh-CN"/>
              </w:rPr>
            </w:pPr>
          </w:p>
          <w:p w14:paraId="03F13B6D">
            <w:pPr>
              <w:rPr>
                <w:rFonts w:hint="eastAsia"/>
                <w:lang w:val="en-US" w:eastAsia="zh-CN"/>
              </w:rPr>
            </w:pPr>
          </w:p>
          <w:p w14:paraId="052ABA68">
            <w:pPr>
              <w:rPr>
                <w:rFonts w:hint="eastAsia"/>
                <w:lang w:val="en-US" w:eastAsia="zh-CN"/>
              </w:rPr>
            </w:pPr>
          </w:p>
          <w:p w14:paraId="2CB10099">
            <w:pPr>
              <w:rPr>
                <w:rFonts w:hint="eastAsia"/>
                <w:lang w:val="en-US" w:eastAsia="zh-CN"/>
              </w:rPr>
            </w:pPr>
          </w:p>
          <w:p w14:paraId="58D0C27E">
            <w:pPr>
              <w:rPr>
                <w:rFonts w:hint="eastAsia"/>
                <w:lang w:val="en-US" w:eastAsia="zh-CN"/>
              </w:rPr>
            </w:pPr>
          </w:p>
          <w:p w14:paraId="35AC5943">
            <w:pPr>
              <w:rPr>
                <w:rFonts w:hint="eastAsia"/>
                <w:lang w:val="en-US" w:eastAsia="zh-CN"/>
              </w:rPr>
            </w:pPr>
          </w:p>
          <w:p w14:paraId="685A2469">
            <w:pPr>
              <w:rPr>
                <w:rFonts w:hint="eastAsia"/>
                <w:lang w:val="en-US" w:eastAsia="zh-CN"/>
              </w:rPr>
            </w:pPr>
          </w:p>
          <w:p w14:paraId="2CA378ED">
            <w:pPr>
              <w:rPr>
                <w:rFonts w:hint="eastAsia"/>
                <w:lang w:val="en-US" w:eastAsia="zh-CN"/>
              </w:rPr>
            </w:pPr>
          </w:p>
          <w:p w14:paraId="6A7FD242">
            <w:pPr>
              <w:rPr>
                <w:rFonts w:hint="eastAsia"/>
                <w:lang w:val="en-US" w:eastAsia="zh-CN"/>
              </w:rPr>
            </w:pPr>
          </w:p>
          <w:p w14:paraId="755B4B7A">
            <w:pPr>
              <w:rPr>
                <w:rFonts w:hint="eastAsia"/>
                <w:lang w:val="en-US" w:eastAsia="zh-CN"/>
              </w:rPr>
            </w:pPr>
          </w:p>
          <w:p w14:paraId="47CD002D">
            <w:pPr>
              <w:rPr>
                <w:rFonts w:hint="eastAsia"/>
                <w:lang w:val="en-US" w:eastAsia="zh-CN"/>
              </w:rPr>
            </w:pPr>
          </w:p>
          <w:p w14:paraId="258AF05F">
            <w:pPr>
              <w:rPr>
                <w:rFonts w:hint="eastAsia"/>
                <w:lang w:val="en-US" w:eastAsia="zh-CN"/>
              </w:rPr>
            </w:pPr>
          </w:p>
          <w:p w14:paraId="477D0E07">
            <w:pPr>
              <w:rPr>
                <w:rFonts w:hint="eastAsia"/>
                <w:lang w:val="en-US" w:eastAsia="zh-CN"/>
              </w:rPr>
            </w:pPr>
          </w:p>
          <w:p w14:paraId="0A7A08BF">
            <w:pPr>
              <w:rPr>
                <w:rFonts w:hint="eastAsia"/>
                <w:lang w:val="en-US" w:eastAsia="zh-CN"/>
              </w:rPr>
            </w:pPr>
          </w:p>
          <w:p w14:paraId="3880C984">
            <w:pPr>
              <w:rPr>
                <w:rFonts w:hint="eastAsia" w:ascii="仿宋" w:hAnsi="仿宋" w:eastAsia="仿宋" w:cs="仿宋"/>
                <w:sz w:val="28"/>
                <w:szCs w:val="28"/>
                <w:lang w:val="en-US" w:eastAsia="zh-CN"/>
              </w:rPr>
            </w:pPr>
          </w:p>
        </w:tc>
      </w:tr>
      <w:tr w14:paraId="094A8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trPr>
        <w:tc>
          <w:tcPr>
            <w:tcW w:w="5000" w:type="pct"/>
            <w:gridSpan w:val="2"/>
          </w:tcPr>
          <w:p w14:paraId="60549445">
            <w:pPr>
              <w:jc w:val="center"/>
              <w:rPr>
                <w:rFonts w:hint="default" w:ascii="仿宋" w:hAnsi="仿宋" w:eastAsia="仿宋" w:cs="仿宋"/>
                <w:sz w:val="28"/>
                <w:szCs w:val="28"/>
                <w:lang w:val="en-US" w:eastAsia="zh-CN"/>
              </w:rPr>
            </w:pPr>
            <w:r>
              <w:rPr>
                <w:rFonts w:hint="eastAsia" w:ascii="黑体" w:hAnsi="黑体" w:eastAsia="黑体" w:cs="黑体"/>
                <w:b w:val="0"/>
                <w:bCs w:val="0"/>
                <w:sz w:val="28"/>
                <w:szCs w:val="28"/>
                <w:lang w:val="en-US" w:eastAsia="zh-CN"/>
              </w:rPr>
              <w:t>简要述评</w:t>
            </w:r>
          </w:p>
        </w:tc>
      </w:tr>
      <w:tr w14:paraId="718C1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4" w:hRule="atLeast"/>
        </w:trPr>
        <w:tc>
          <w:tcPr>
            <w:tcW w:w="5000" w:type="pct"/>
            <w:gridSpan w:val="2"/>
          </w:tcPr>
          <w:p w14:paraId="790BE82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t>文献创新性：</w:t>
              <w:br/>
              <w:t>以中国新闻奖获奖作品为样本进行叙事分析，样本权威性高，对行业标杆的叙事规律进行了系统总结。</w:t>
              <w:br/>
              <w:br/>
              <w:t>对本人选题的价值和借鉴意义：</w:t>
              <w:br/>
              <w:t>1. 获奖作品代表了短视频新闻叙事的最高水准，其叙事规律具有标杆意义。</w:t>
              <w:br/>
              <w:t>2. 情节线索和叙事策略的分析方法可以直接应用于叙事研究。</w:t>
              <w:br/>
              <w:t>3. "信息传递与情感互动的平衡"是短视频新闻叙事的核心命题。</w:t>
              <w:br/>
              <w:br/>
              <w:t>阅读后收获：</w:t>
              <w:br/>
              <w:t>了解了短视频新闻叙事的"最优实践"标准，中国新闻奖的评价维度为研究提供了重要参照。</w:t>
            </w:r>
          </w:p>
          <w:p w14:paraId="3F8012AA">
            <w:pPr>
              <w:rPr>
                <w:rFonts w:hint="eastAsia"/>
                <w:lang w:val="en-US" w:eastAsia="zh-CN"/>
              </w:rPr>
            </w:pPr>
          </w:p>
          <w:p w14:paraId="0455EAC4">
            <w:pPr>
              <w:rPr>
                <w:rFonts w:hint="eastAsia"/>
                <w:lang w:val="en-US" w:eastAsia="zh-CN"/>
              </w:rPr>
            </w:pPr>
          </w:p>
          <w:p w14:paraId="2925449C">
            <w:pPr>
              <w:rPr>
                <w:rFonts w:hint="eastAsia"/>
                <w:lang w:val="en-US" w:eastAsia="zh-CN"/>
              </w:rPr>
            </w:pPr>
          </w:p>
          <w:p w14:paraId="2D528860">
            <w:pPr>
              <w:rPr>
                <w:rFonts w:hint="eastAsia"/>
                <w:lang w:val="en-US" w:eastAsia="zh-CN"/>
              </w:rPr>
            </w:pPr>
          </w:p>
          <w:p w14:paraId="6B9F41BC">
            <w:pPr>
              <w:rPr>
                <w:rFonts w:hint="eastAsia"/>
                <w:lang w:val="en-US" w:eastAsia="zh-CN"/>
              </w:rPr>
            </w:pPr>
          </w:p>
          <w:p w14:paraId="2356C3CC">
            <w:pPr>
              <w:rPr>
                <w:rFonts w:hint="eastAsia"/>
                <w:lang w:val="en-US" w:eastAsia="zh-CN"/>
              </w:rPr>
            </w:pPr>
          </w:p>
          <w:p w14:paraId="32C1A50E">
            <w:pPr>
              <w:rPr>
                <w:rFonts w:hint="eastAsia"/>
                <w:lang w:val="en-US" w:eastAsia="zh-CN"/>
              </w:rPr>
            </w:pPr>
          </w:p>
          <w:p w14:paraId="2F7F25E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Wingdings 2">
    <w:panose1 w:val="05020102010507070707"/>
    <w:charset w:val="00"/>
    <w:family w:val="auto"/>
    <w:pitch w:val="default"/>
    <w:sig w:usb0="00000000" w:usb1="00000000" w:usb2="00000000" w:usb3="00000000" w:csb0="8000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F5734D">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09CAE9">
                          <w:pPr>
                            <w:pStyle w:val="2"/>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809CAE9">
                    <w:pPr>
                      <w:pStyle w:val="2"/>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610A95">
    <w:pPr>
      <w:pStyle w:val="3"/>
      <w:jc w:val="center"/>
      <w:rPr>
        <w:rFonts w:hint="eastAsia" w:eastAsiaTheme="minorEastAsia"/>
        <w:lang w:eastAsia="zh-CN"/>
      </w:rPr>
    </w:pPr>
    <w:r>
      <w:rPr>
        <w:rFonts w:hint="eastAsia" w:eastAsiaTheme="minorEastAsia"/>
        <w:lang w:eastAsia="zh-CN"/>
      </w:rPr>
      <w:drawing>
        <wp:inline distT="0" distB="0" distL="114300" distR="114300">
          <wp:extent cx="1792605" cy="311150"/>
          <wp:effectExtent l="0" t="0" r="0" b="10160"/>
          <wp:docPr id="1" name="图片 1" descr="河北环境工程学院-校名和校徽-18 -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河北环境工程学院-校名和校徽-18 - 副本"/>
                  <pic:cNvPicPr>
                    <a:picLocks noChangeAspect="1"/>
                  </pic:cNvPicPr>
                </pic:nvPicPr>
                <pic:blipFill>
                  <a:blip r:embed="rId1"/>
                  <a:stretch>
                    <a:fillRect/>
                  </a:stretch>
                </pic:blipFill>
                <pic:spPr>
                  <a:xfrm>
                    <a:off x="0" y="0"/>
                    <a:ext cx="1792605" cy="3111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0948E9"/>
    <w:rsid w:val="190E6095"/>
    <w:rsid w:val="1F7560A3"/>
    <w:rsid w:val="260F62B9"/>
    <w:rsid w:val="3FB23A75"/>
    <w:rsid w:val="7F9238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1118</Words>
  <Characters>1152</Characters>
  <Lines>0</Lines>
  <Paragraphs>0</Paragraphs>
  <TotalTime>15</TotalTime>
  <ScaleCrop>false</ScaleCrop>
  <LinksUpToDate>false</LinksUpToDate>
  <CharactersWithSpaces>1429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2021-09-30T12:10:00Z</dcterms:created>
  <dc:creator>Administrator</dc:creator>
  <cp:lastModifiedBy>葛涵</cp:lastModifiedBy>
  <cp:lastPrinted>2021-09-30T12:36:00Z</cp:lastPrinted>
  <dcterms:modified xsi:type="dcterms:W3CDTF">2026-03-17T07:54:00Z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460668179E054C79B5C1DF2B598A4EF7_13</vt:lpwstr>
  </property>
</Properties>
</file>