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4A3BF">
      <w:pPr>
        <w:keepNext w:val="0"/>
        <w:keepLines w:val="0"/>
        <w:pageBreakBefore w:val="0"/>
        <w:widowControl w:val="0"/>
        <w:kinsoku/>
        <w:wordWrap/>
        <w:overflowPunct/>
        <w:topLinePunct w:val="0"/>
        <w:autoSpaceDE/>
        <w:autoSpaceDN/>
        <w:bidi w:val="0"/>
        <w:adjustRightInd/>
        <w:snapToGrid/>
        <w:spacing w:line="720" w:lineRule="auto"/>
        <w:jc w:val="center"/>
        <w:textAlignment w:val="auto"/>
        <w:rPr>
          <w:rFonts w:hint="eastAsia" w:ascii="黑体" w:hAnsi="黑体" w:eastAsia="黑体" w:cs="黑体"/>
          <w:b w:val="0"/>
          <w:bCs w:val="0"/>
          <w:sz w:val="32"/>
          <w:szCs w:val="32"/>
          <w:lang w:val="en-US" w:eastAsia="zh-CN"/>
        </w:rPr>
      </w:pPr>
      <w:bookmarkStart w:id="0" w:name="_GoBack"/>
      <w:bookmarkEnd w:id="0"/>
      <w:r>
        <w:rPr>
          <w:rFonts w:hint="eastAsia" w:ascii="黑体" w:hAnsi="黑体" w:eastAsia="黑体" w:cs="黑体"/>
          <w:b w:val="0"/>
          <w:bCs w:val="0"/>
          <w:sz w:val="32"/>
          <w:szCs w:val="32"/>
          <w:lang w:val="en-US" w:eastAsia="zh-CN"/>
        </w:rPr>
        <w:t>文献阅读笔记</w:t>
      </w:r>
    </w:p>
    <w:p w14:paraId="30F986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学生姓名</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r>
        <w:rPr>
          <w:rFonts w:hint="eastAsia" w:ascii="仿宋" w:hAnsi="仿宋" w:eastAsia="仿宋" w:cs="仿宋"/>
          <w:b/>
          <w:bCs/>
          <w:sz w:val="28"/>
          <w:szCs w:val="28"/>
          <w:lang w:val="en-US" w:eastAsia="zh-CN"/>
        </w:rPr>
        <w:t>学    号：</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50EF82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专业班级：</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u w:val="none"/>
          <w:lang w:val="en-US" w:eastAsia="zh-CN"/>
        </w:rPr>
        <w:t xml:space="preserve">     </w:t>
      </w:r>
      <w:r>
        <w:rPr>
          <w:rFonts w:hint="eastAsia" w:ascii="仿宋" w:hAnsi="仿宋" w:eastAsia="仿宋" w:cs="仿宋"/>
          <w:b/>
          <w:bCs/>
          <w:sz w:val="28"/>
          <w:szCs w:val="28"/>
          <w:lang w:val="en-US" w:eastAsia="zh-CN"/>
        </w:rPr>
        <w:t>指导教师：</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p w14:paraId="12FBDC1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r>
        <w:rPr>
          <w:rFonts w:hint="eastAsia" w:ascii="仿宋" w:hAnsi="仿宋" w:eastAsia="仿宋" w:cs="仿宋"/>
          <w:b/>
          <w:bCs/>
          <w:sz w:val="28"/>
          <w:szCs w:val="28"/>
          <w:lang w:val="en-US" w:eastAsia="zh-CN"/>
        </w:rPr>
        <w:t>毕业论文题目：</w:t>
      </w:r>
      <w:r>
        <w:rPr>
          <w:rFonts w:hint="eastAsia" w:ascii="仿宋" w:hAnsi="仿宋" w:eastAsia="仿宋" w:cs="仿宋"/>
          <w:sz w:val="24"/>
          <w:szCs w:val="24"/>
          <w:lang w:val="en-US" w:eastAsia="zh-CN"/>
        </w:rPr>
        <w:t xml:space="preserve"> </w:t>
      </w:r>
      <w:r>
        <w:rPr>
          <w:rFonts w:hint="eastAsia" w:ascii="仿宋" w:hAnsi="仿宋" w:eastAsia="仿宋" w:cs="仿宋"/>
          <w:sz w:val="24"/>
          <w:szCs w:val="24"/>
          <w:u w:val="single"/>
          <w:lang w:val="en-US" w:eastAsia="zh-CN"/>
        </w:rPr>
        <w:t xml:space="preserve">                                                            </w:t>
      </w:r>
      <w:r>
        <w:rPr>
          <w:rFonts w:hint="eastAsia" w:ascii="仿宋" w:hAnsi="仿宋" w:eastAsia="仿宋" w:cs="仿宋"/>
          <w:sz w:val="24"/>
          <w:szCs w:val="24"/>
          <w:lang w:val="en-US" w:eastAsia="zh-CN"/>
        </w:rPr>
        <w:t xml:space="preserve"> </w:t>
      </w:r>
    </w:p>
    <w:tbl>
      <w:tblPr>
        <w:tblStyle w:val="5"/>
        <w:tblW w:w="4903" w:type="pct"/>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8101"/>
      </w:tblGrid>
      <w:tr w14:paraId="20934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1DCBCDC6">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文献标题</w:t>
            </w:r>
          </w:p>
        </w:tc>
        <w:tc>
          <w:tcPr>
            <w:tcW w:w="4215" w:type="pct"/>
          </w:tcPr>
          <w:p w14:paraId="332A560C">
            <w:pPr>
              <w:rPr>
                <w:rFonts w:hint="eastAsia" w:ascii="仿宋" w:hAnsi="仿宋" w:eastAsia="仿宋" w:cs="仿宋"/>
                <w:sz w:val="28"/>
                <w:szCs w:val="28"/>
                <w:lang w:val="en-US" w:eastAsia="zh-CN"/>
              </w:rPr>
            </w:pPr>
            <w:r>
              <w:t>TikTok research on the intermediary role of short video news in breaking through local relations</w:t>
            </w:r>
          </w:p>
        </w:tc>
      </w:tr>
      <w:tr w14:paraId="6DDC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54A0E4BC">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文献来源</w:t>
            </w:r>
          </w:p>
        </w:tc>
        <w:tc>
          <w:tcPr>
            <w:tcW w:w="4215" w:type="pct"/>
          </w:tcPr>
          <w:p w14:paraId="5A36FBD4">
            <w:pPr>
              <w:rPr>
                <w:rFonts w:hint="eastAsia" w:ascii="仿宋" w:hAnsi="仿宋" w:eastAsia="仿宋" w:cs="仿宋"/>
                <w:sz w:val="28"/>
                <w:szCs w:val="28"/>
                <w:lang w:val="en-US" w:eastAsia="zh-CN"/>
              </w:rPr>
            </w:pPr>
            <w:r>
              <w:t>Media and Communication Research, 2024, 5(2): 33-35</w:t>
            </w:r>
          </w:p>
        </w:tc>
      </w:tr>
      <w:tr w14:paraId="31F3F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6D682FB1">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文献作者</w:t>
            </w:r>
          </w:p>
        </w:tc>
        <w:tc>
          <w:tcPr>
            <w:tcW w:w="4215" w:type="pct"/>
          </w:tcPr>
          <w:p w14:paraId="29A3E50C">
            <w:pPr>
              <w:rPr>
                <w:rFonts w:hint="eastAsia" w:ascii="仿宋" w:hAnsi="仿宋" w:eastAsia="仿宋" w:cs="仿宋"/>
                <w:sz w:val="28"/>
                <w:szCs w:val="28"/>
                <w:lang w:val="en-US" w:eastAsia="zh-CN"/>
              </w:rPr>
            </w:pPr>
            <w:r>
              <w:t>Haitao M, Ali A D, Ping W</w:t>
            </w:r>
          </w:p>
        </w:tc>
      </w:tr>
      <w:tr w14:paraId="7F029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Pr>
          <w:p w14:paraId="79B0D358">
            <w:pPr>
              <w:jc w:val="cente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刊物级别</w:t>
            </w:r>
          </w:p>
        </w:tc>
        <w:tc>
          <w:tcPr>
            <w:tcW w:w="4215" w:type="pct"/>
          </w:tcPr>
          <w:p w14:paraId="2DDDCE8A">
            <w:pPr>
              <w:ind w:firstLine="1120" w:firstLineChars="400"/>
              <w:rPr>
                <w:rFonts w:hint="eastAsia" w:ascii="仿宋" w:hAnsi="仿宋" w:eastAsia="仿宋" w:cs="仿宋"/>
                <w:sz w:val="28"/>
                <w:szCs w:val="28"/>
                <w:lang w:val="en-US" w:eastAsia="zh-CN"/>
              </w:rPr>
            </w:pPr>
            <w:r>
              <w:t>□核心期刊             ☑普通期刊</w:t>
              <w:br/>
              <w:t>（英文期刊）</w:t>
            </w:r>
          </w:p>
        </w:tc>
      </w:tr>
      <w:tr w14:paraId="369E7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222A32BC">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文献摘要</w:t>
            </w:r>
          </w:p>
        </w:tc>
      </w:tr>
      <w:tr w14:paraId="0FAA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00" w:type="pct"/>
            <w:gridSpan w:val="2"/>
          </w:tcPr>
          <w:p w14:paraId="399F10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Abstract: This paper investigates the intermediary role of short video news on TikTok in breaking through local relations. Short video news on TikTok platforms transcends geographical boundaries and local social networks, creating new patterns of information flow and audience connection. The study examines how short video news mediates between global information flows and local contexts, functioning as an intermediary that restructures the relationship between local communities and broader public discourse.</w:t>
              <w:br/>
              <w:br/>
              <w:t>Keywords: TikTok; short video news; intermediary role; local relations; information flow</w:t>
            </w:r>
          </w:p>
          <w:p w14:paraId="14EA2450">
            <w:pPr>
              <w:rPr>
                <w:rFonts w:hint="eastAsia" w:ascii="仿宋" w:hAnsi="仿宋" w:eastAsia="仿宋" w:cs="仿宋"/>
                <w:lang w:val="en-US" w:eastAsia="zh-CN"/>
              </w:rPr>
            </w:pPr>
          </w:p>
          <w:p w14:paraId="4876DB41">
            <w:pPr>
              <w:rPr>
                <w:rFonts w:hint="eastAsia" w:ascii="仿宋" w:hAnsi="仿宋" w:eastAsia="仿宋" w:cs="仿宋"/>
                <w:lang w:val="en-US" w:eastAsia="zh-CN"/>
              </w:rPr>
            </w:pPr>
          </w:p>
          <w:p w14:paraId="6C2E02B3">
            <w:pPr>
              <w:rPr>
                <w:rFonts w:hint="eastAsia" w:ascii="仿宋" w:hAnsi="仿宋" w:eastAsia="仿宋" w:cs="仿宋"/>
                <w:lang w:val="en-US" w:eastAsia="zh-CN"/>
              </w:rPr>
            </w:pPr>
          </w:p>
          <w:p w14:paraId="5686D64B">
            <w:pPr>
              <w:rPr>
                <w:rFonts w:hint="eastAsia" w:ascii="仿宋" w:hAnsi="仿宋" w:eastAsia="仿宋" w:cs="仿宋"/>
                <w:lang w:val="en-US" w:eastAsia="zh-CN"/>
              </w:rPr>
            </w:pPr>
          </w:p>
          <w:p w14:paraId="46CCA9CC">
            <w:pPr>
              <w:rPr>
                <w:rFonts w:hint="eastAsia" w:ascii="仿宋" w:hAnsi="仿宋" w:eastAsia="仿宋" w:cs="仿宋"/>
                <w:lang w:val="en-US" w:eastAsia="zh-CN"/>
              </w:rPr>
            </w:pPr>
          </w:p>
          <w:p w14:paraId="5D5462A5">
            <w:pPr>
              <w:rPr>
                <w:rFonts w:hint="eastAsia" w:ascii="仿宋" w:hAnsi="仿宋" w:eastAsia="仿宋" w:cs="仿宋"/>
                <w:lang w:val="en-US" w:eastAsia="zh-CN"/>
              </w:rPr>
            </w:pPr>
          </w:p>
          <w:p w14:paraId="5460ABE3">
            <w:pPr>
              <w:rPr>
                <w:rFonts w:hint="eastAsia" w:ascii="仿宋" w:hAnsi="仿宋" w:eastAsia="仿宋" w:cs="仿宋"/>
                <w:lang w:val="en-US" w:eastAsia="zh-CN"/>
              </w:rPr>
            </w:pPr>
          </w:p>
          <w:p w14:paraId="55339DB0">
            <w:pPr>
              <w:rPr>
                <w:rFonts w:hint="eastAsia" w:ascii="仿宋" w:hAnsi="仿宋" w:eastAsia="仿宋" w:cs="仿宋"/>
                <w:lang w:val="en-US" w:eastAsia="zh-CN"/>
              </w:rPr>
            </w:pPr>
          </w:p>
          <w:p w14:paraId="0FC5CF41">
            <w:pPr>
              <w:rPr>
                <w:rFonts w:hint="eastAsia" w:ascii="仿宋" w:hAnsi="仿宋" w:eastAsia="仿宋" w:cs="仿宋"/>
                <w:lang w:val="en-US" w:eastAsia="zh-CN"/>
              </w:rPr>
            </w:pPr>
          </w:p>
          <w:p w14:paraId="0F982243">
            <w:pPr>
              <w:rPr>
                <w:rFonts w:hint="eastAsia" w:ascii="仿宋" w:hAnsi="仿宋" w:eastAsia="仿宋" w:cs="仿宋"/>
                <w:lang w:val="en-US" w:eastAsia="zh-CN"/>
              </w:rPr>
            </w:pPr>
          </w:p>
          <w:p w14:paraId="701C1727">
            <w:pPr>
              <w:rPr>
                <w:rFonts w:hint="eastAsia" w:ascii="仿宋" w:hAnsi="仿宋" w:eastAsia="仿宋" w:cs="仿宋"/>
                <w:lang w:val="en-US" w:eastAsia="zh-CN"/>
              </w:rPr>
            </w:pPr>
          </w:p>
        </w:tc>
      </w:tr>
      <w:tr w14:paraId="3AB3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Pr>
          <w:p w14:paraId="4CD5668D">
            <w:pPr>
              <w:jc w:val="center"/>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阅读笔记</w:t>
            </w:r>
          </w:p>
        </w:tc>
      </w:tr>
      <w:tr w14:paraId="1FDB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4" w:hRule="atLeast"/>
        </w:trPr>
        <w:tc>
          <w:tcPr>
            <w:tcW w:w="5000" w:type="pct"/>
            <w:gridSpan w:val="2"/>
          </w:tcPr>
          <w:p w14:paraId="714423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研究对象：</w:t>
              <w:br/>
              <w:t>短视频新闻在突破地方性关系中的中介作用，以TikTok/抖音平台为研究场域。</w:t>
              <w:br/>
              <w:br/>
              <w:t>研究目的：</w:t>
              <w:br/>
              <w:t>考察短视频新闻如何在地方性社会关系与更广泛的公共话语之间发挥中介作用，揭示短视频新闻打破地域边界的机制。</w:t>
              <w:br/>
              <w:br/>
              <w:t>研究方法、理论：</w:t>
              <w:br/>
              <w:t>1. 中介化理论（Mediatization Theory）：分析短视频新闻的中介功能。</w:t>
              <w:br/>
              <w:t>2. 社会网络理论：考察信息流在地方与全局之间的流动模式。</w:t>
              <w:br/>
              <w:t>3. 平台研究方法：分析TikTok平台的信息分发机制。</w:t>
              <w:br/>
              <w:br/>
              <w:t>研究过程（思路）：</w:t>
              <w:br/>
              <w:t>首先阐述短视频新闻与地方性关系的理论框架；</w:t>
              <w:br/>
              <w:t>其次分析TikTok/抖音平台如何通过算法推荐打破地域信息壁垒；</w:t>
              <w:br/>
              <w:t>再次考察短视频新闻在连接地方社区与公共话语空间中的中介功能；</w:t>
              <w:br/>
              <w:t>最后讨论这种中介作用的积极效果与潜在问题。</w:t>
              <w:br/>
              <w:br/>
              <w:t>主要观点及结论：</w:t>
              <w:br/>
              <w:t>1. 短视频新闻在TikTok/抖音平台上扮演了重要的信息中介角色，打破了地方性信息孤岛。</w:t>
              <w:br/>
              <w:t>2. 算法推荐机制使地方性事件能够获得全国性关注，改变了信息的流通模式。</w:t>
              <w:br/>
              <w:t>3. 短视频新闻的中介作用重构了地方社区与更广泛公共话语的关系。</w:t>
              <w:br/>
              <w:t>4. 需关注中介化过程中地方性话语被简化和误读的风险。</w:t>
            </w:r>
          </w:p>
          <w:p w14:paraId="2BA0DB6C">
            <w:pPr>
              <w:rPr>
                <w:rFonts w:hint="eastAsia"/>
                <w:lang w:val="en-US" w:eastAsia="zh-CN"/>
              </w:rPr>
            </w:pPr>
          </w:p>
          <w:p w14:paraId="72AAD50B">
            <w:pPr>
              <w:rPr>
                <w:rFonts w:hint="eastAsia"/>
                <w:lang w:val="en-US" w:eastAsia="zh-CN"/>
              </w:rPr>
            </w:pPr>
          </w:p>
          <w:p w14:paraId="46A65BFE">
            <w:pPr>
              <w:rPr>
                <w:rFonts w:hint="eastAsia"/>
                <w:lang w:val="en-US" w:eastAsia="zh-CN"/>
              </w:rPr>
            </w:pPr>
          </w:p>
          <w:p w14:paraId="10863C26">
            <w:pPr>
              <w:rPr>
                <w:rFonts w:hint="eastAsia"/>
                <w:lang w:val="en-US" w:eastAsia="zh-CN"/>
              </w:rPr>
            </w:pPr>
          </w:p>
          <w:p w14:paraId="375F4DDD">
            <w:pPr>
              <w:rPr>
                <w:rFonts w:hint="eastAsia"/>
                <w:lang w:val="en-US" w:eastAsia="zh-CN"/>
              </w:rPr>
            </w:pPr>
          </w:p>
          <w:p w14:paraId="6940254B">
            <w:pPr>
              <w:rPr>
                <w:rFonts w:hint="eastAsia"/>
                <w:lang w:val="en-US" w:eastAsia="zh-CN"/>
              </w:rPr>
            </w:pPr>
          </w:p>
          <w:p w14:paraId="24467C23">
            <w:pPr>
              <w:rPr>
                <w:rFonts w:hint="eastAsia"/>
                <w:lang w:val="en-US" w:eastAsia="zh-CN"/>
              </w:rPr>
            </w:pPr>
          </w:p>
          <w:p w14:paraId="79C8F635">
            <w:pPr>
              <w:rPr>
                <w:rFonts w:hint="eastAsia"/>
                <w:lang w:val="en-US" w:eastAsia="zh-CN"/>
              </w:rPr>
            </w:pPr>
          </w:p>
          <w:p w14:paraId="6DC2BB8C">
            <w:pPr>
              <w:rPr>
                <w:rFonts w:hint="eastAsia"/>
                <w:lang w:val="en-US" w:eastAsia="zh-CN"/>
              </w:rPr>
            </w:pPr>
          </w:p>
          <w:p w14:paraId="7D865A5E">
            <w:pPr>
              <w:rPr>
                <w:rFonts w:hint="eastAsia"/>
                <w:lang w:val="en-US" w:eastAsia="zh-CN"/>
              </w:rPr>
            </w:pPr>
          </w:p>
          <w:p w14:paraId="2CC5F0CE">
            <w:pPr>
              <w:rPr>
                <w:rFonts w:hint="eastAsia"/>
                <w:lang w:val="en-US" w:eastAsia="zh-CN"/>
              </w:rPr>
            </w:pPr>
          </w:p>
          <w:p w14:paraId="27DBEFD9">
            <w:pPr>
              <w:rPr>
                <w:rFonts w:hint="eastAsia"/>
                <w:lang w:val="en-US" w:eastAsia="zh-CN"/>
              </w:rPr>
            </w:pPr>
          </w:p>
          <w:p w14:paraId="4F5B37A4">
            <w:pPr>
              <w:rPr>
                <w:rFonts w:hint="eastAsia"/>
                <w:lang w:val="en-US" w:eastAsia="zh-CN"/>
              </w:rPr>
            </w:pPr>
          </w:p>
          <w:p w14:paraId="6FD0F5A0">
            <w:pPr>
              <w:rPr>
                <w:rFonts w:hint="eastAsia"/>
                <w:lang w:val="en-US" w:eastAsia="zh-CN"/>
              </w:rPr>
            </w:pPr>
          </w:p>
          <w:p w14:paraId="3C2CF78D">
            <w:pPr>
              <w:rPr>
                <w:rFonts w:hint="eastAsia"/>
                <w:lang w:val="en-US" w:eastAsia="zh-CN"/>
              </w:rPr>
            </w:pPr>
          </w:p>
          <w:p w14:paraId="670B3ACE">
            <w:pPr>
              <w:rPr>
                <w:rFonts w:hint="eastAsia"/>
                <w:lang w:val="en-US" w:eastAsia="zh-CN"/>
              </w:rPr>
            </w:pPr>
          </w:p>
          <w:p w14:paraId="4E8ED0B2">
            <w:pPr>
              <w:rPr>
                <w:rFonts w:hint="eastAsia"/>
                <w:lang w:val="en-US" w:eastAsia="zh-CN"/>
              </w:rPr>
            </w:pPr>
          </w:p>
          <w:p w14:paraId="72FF17C1">
            <w:pPr>
              <w:rPr>
                <w:rFonts w:hint="eastAsia"/>
                <w:lang w:val="en-US" w:eastAsia="zh-CN"/>
              </w:rPr>
            </w:pPr>
          </w:p>
          <w:p w14:paraId="03F13B6D">
            <w:pPr>
              <w:rPr>
                <w:rFonts w:hint="eastAsia"/>
                <w:lang w:val="en-US" w:eastAsia="zh-CN"/>
              </w:rPr>
            </w:pPr>
          </w:p>
          <w:p w14:paraId="052ABA68">
            <w:pPr>
              <w:rPr>
                <w:rFonts w:hint="eastAsia"/>
                <w:lang w:val="en-US" w:eastAsia="zh-CN"/>
              </w:rPr>
            </w:pPr>
          </w:p>
          <w:p w14:paraId="2CB10099">
            <w:pPr>
              <w:rPr>
                <w:rFonts w:hint="eastAsia"/>
                <w:lang w:val="en-US" w:eastAsia="zh-CN"/>
              </w:rPr>
            </w:pPr>
          </w:p>
          <w:p w14:paraId="58D0C27E">
            <w:pPr>
              <w:rPr>
                <w:rFonts w:hint="eastAsia"/>
                <w:lang w:val="en-US" w:eastAsia="zh-CN"/>
              </w:rPr>
            </w:pPr>
          </w:p>
          <w:p w14:paraId="35AC5943">
            <w:pPr>
              <w:rPr>
                <w:rFonts w:hint="eastAsia"/>
                <w:lang w:val="en-US" w:eastAsia="zh-CN"/>
              </w:rPr>
            </w:pPr>
          </w:p>
          <w:p w14:paraId="685A2469">
            <w:pPr>
              <w:rPr>
                <w:rFonts w:hint="eastAsia"/>
                <w:lang w:val="en-US" w:eastAsia="zh-CN"/>
              </w:rPr>
            </w:pPr>
          </w:p>
          <w:p w14:paraId="2CA378ED">
            <w:pPr>
              <w:rPr>
                <w:rFonts w:hint="eastAsia"/>
                <w:lang w:val="en-US" w:eastAsia="zh-CN"/>
              </w:rPr>
            </w:pPr>
          </w:p>
          <w:p w14:paraId="6A7FD242">
            <w:pPr>
              <w:rPr>
                <w:rFonts w:hint="eastAsia"/>
                <w:lang w:val="en-US" w:eastAsia="zh-CN"/>
              </w:rPr>
            </w:pPr>
          </w:p>
          <w:p w14:paraId="755B4B7A">
            <w:pPr>
              <w:rPr>
                <w:rFonts w:hint="eastAsia"/>
                <w:lang w:val="en-US" w:eastAsia="zh-CN"/>
              </w:rPr>
            </w:pPr>
          </w:p>
          <w:p w14:paraId="47CD002D">
            <w:pPr>
              <w:rPr>
                <w:rFonts w:hint="eastAsia"/>
                <w:lang w:val="en-US" w:eastAsia="zh-CN"/>
              </w:rPr>
            </w:pPr>
          </w:p>
          <w:p w14:paraId="258AF05F">
            <w:pPr>
              <w:rPr>
                <w:rFonts w:hint="eastAsia"/>
                <w:lang w:val="en-US" w:eastAsia="zh-CN"/>
              </w:rPr>
            </w:pPr>
          </w:p>
          <w:p w14:paraId="477D0E07">
            <w:pPr>
              <w:rPr>
                <w:rFonts w:hint="eastAsia"/>
                <w:lang w:val="en-US" w:eastAsia="zh-CN"/>
              </w:rPr>
            </w:pPr>
          </w:p>
          <w:p w14:paraId="0A7A08BF">
            <w:pPr>
              <w:rPr>
                <w:rFonts w:hint="eastAsia"/>
                <w:lang w:val="en-US" w:eastAsia="zh-CN"/>
              </w:rPr>
            </w:pPr>
          </w:p>
          <w:p w14:paraId="3880C984">
            <w:pPr>
              <w:rPr>
                <w:rFonts w:hint="eastAsia" w:ascii="仿宋" w:hAnsi="仿宋" w:eastAsia="仿宋" w:cs="仿宋"/>
                <w:sz w:val="28"/>
                <w:szCs w:val="28"/>
                <w:lang w:val="en-US" w:eastAsia="zh-CN"/>
              </w:rPr>
            </w:pPr>
          </w:p>
        </w:tc>
      </w:tr>
      <w:tr w14:paraId="094A8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5000" w:type="pct"/>
            <w:gridSpan w:val="2"/>
          </w:tcPr>
          <w:p w14:paraId="60549445">
            <w:pPr>
              <w:jc w:val="center"/>
              <w:rPr>
                <w:rFonts w:hint="default" w:ascii="仿宋" w:hAnsi="仿宋" w:eastAsia="仿宋" w:cs="仿宋"/>
                <w:sz w:val="28"/>
                <w:szCs w:val="28"/>
                <w:lang w:val="en-US" w:eastAsia="zh-CN"/>
              </w:rPr>
            </w:pPr>
            <w:r>
              <w:rPr>
                <w:rFonts w:hint="eastAsia" w:ascii="黑体" w:hAnsi="黑体" w:eastAsia="黑体" w:cs="黑体"/>
                <w:b w:val="0"/>
                <w:bCs w:val="0"/>
                <w:sz w:val="28"/>
                <w:szCs w:val="28"/>
                <w:lang w:val="en-US" w:eastAsia="zh-CN"/>
              </w:rPr>
              <w:t>简要述评</w:t>
            </w:r>
          </w:p>
        </w:tc>
      </w:tr>
      <w:tr w14:paraId="718C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4" w:hRule="atLeast"/>
        </w:trPr>
        <w:tc>
          <w:tcPr>
            <w:tcW w:w="5000" w:type="pct"/>
            <w:gridSpan w:val="2"/>
          </w:tcPr>
          <w:p w14:paraId="790BE8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t>文献创新性：</w:t>
              <w:br/>
              <w:t>从中介化视角分析短视频新闻的功能，关注其打破地方性关系的作用，视角独特。</w:t>
              <w:br/>
              <w:br/>
              <w:t>对本人选题的价值和借鉴意义：</w:t>
              <w:br/>
              <w:t>中介作用的分析为理解短视频新闻的社会功能提供了新维度，与常江的"在地感"研究可形成互补性对话。</w:t>
              <w:br/>
              <w:br/>
              <w:t>阅读后收获：</w:t>
              <w:br/>
              <w:t>认识到短视频新闻不仅是信息载体，还是重构社会关系和公共空间的中介力量。</w:t>
            </w:r>
          </w:p>
          <w:p w14:paraId="3F8012AA">
            <w:pPr>
              <w:rPr>
                <w:rFonts w:hint="eastAsia"/>
                <w:lang w:val="en-US" w:eastAsia="zh-CN"/>
              </w:rPr>
            </w:pPr>
          </w:p>
          <w:p w14:paraId="0455EAC4">
            <w:pPr>
              <w:rPr>
                <w:rFonts w:hint="eastAsia"/>
                <w:lang w:val="en-US" w:eastAsia="zh-CN"/>
              </w:rPr>
            </w:pPr>
          </w:p>
          <w:p w14:paraId="2925449C">
            <w:pPr>
              <w:rPr>
                <w:rFonts w:hint="eastAsia"/>
                <w:lang w:val="en-US" w:eastAsia="zh-CN"/>
              </w:rPr>
            </w:pPr>
          </w:p>
          <w:p w14:paraId="2D528860">
            <w:pPr>
              <w:rPr>
                <w:rFonts w:hint="eastAsia"/>
                <w:lang w:val="en-US" w:eastAsia="zh-CN"/>
              </w:rPr>
            </w:pPr>
          </w:p>
          <w:p w14:paraId="6B9F41BC">
            <w:pPr>
              <w:rPr>
                <w:rFonts w:hint="eastAsia"/>
                <w:lang w:val="en-US" w:eastAsia="zh-CN"/>
              </w:rPr>
            </w:pPr>
          </w:p>
          <w:p w14:paraId="2356C3CC">
            <w:pPr>
              <w:rPr>
                <w:rFonts w:hint="eastAsia"/>
                <w:lang w:val="en-US" w:eastAsia="zh-CN"/>
              </w:rPr>
            </w:pPr>
          </w:p>
          <w:p w14:paraId="32C1A50E">
            <w:pPr>
              <w:rPr>
                <w:rFonts w:hint="eastAsia"/>
                <w:lang w:val="en-US" w:eastAsia="zh-CN"/>
              </w:rPr>
            </w:pPr>
          </w:p>
          <w:p w14:paraId="2F7F25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4"/>
                <w:szCs w:val="24"/>
                <w:lang w:val="en-US" w:eastAsia="zh-CN"/>
              </w:rPr>
            </w:pP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5734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809CAE9">
                    <w:pPr>
                      <w:pStyle w:val="2"/>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10A95">
    <w:pPr>
      <w:pStyle w:val="3"/>
      <w:jc w:val="center"/>
      <w:rPr>
        <w:rFonts w:hint="eastAsia" w:eastAsiaTheme="minorEastAsia"/>
        <w:lang w:eastAsia="zh-CN"/>
      </w:rPr>
    </w:pPr>
    <w:r>
      <w:rPr>
        <w:rFonts w:hint="eastAsia" w:eastAsiaTheme="minorEastAsia"/>
        <w:lang w:eastAsia="zh-CN"/>
      </w:rPr>
      <w:drawing>
        <wp:inline distT="0" distB="0" distL="114300" distR="114300">
          <wp:extent cx="1792605" cy="311150"/>
          <wp:effectExtent l="0" t="0" r="0" b="10160"/>
          <wp:docPr id="1" name="图片 1" descr="河北环境工程学院-校名和校徽-18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河北环境工程学院-校名和校徽-18 - 副本"/>
                  <pic:cNvPicPr>
                    <a:picLocks noChangeAspect="1"/>
                  </pic:cNvPicPr>
                </pic:nvPicPr>
                <pic:blipFill>
                  <a:blip r:embed="rId1"/>
                  <a:stretch>
                    <a:fillRect/>
                  </a:stretch>
                </pic:blipFill>
                <pic:spPr>
                  <a:xfrm>
                    <a:off x="0" y="0"/>
                    <a:ext cx="1792605" cy="3111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0948E9"/>
    <w:rsid w:val="190E6095"/>
    <w:rsid w:val="1F7560A3"/>
    <w:rsid w:val="260F62B9"/>
    <w:rsid w:val="3FB23A75"/>
    <w:rsid w:val="7F923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1118</Words>
  <Characters>1152</Characters>
  <Lines>0</Lines>
  <Paragraphs>0</Paragraphs>
  <TotalTime>15</TotalTime>
  <ScaleCrop>false</ScaleCrop>
  <LinksUpToDate>false</LinksUpToDate>
  <CharactersWithSpaces>1429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2021-09-30T12:10:00Z</dcterms:created>
  <dc:creator>Administrator</dc:creator>
  <cp:lastModifiedBy>葛涵</cp:lastModifiedBy>
  <cp:lastPrinted>2021-09-30T12:36:00Z</cp:lastPrinted>
  <dcterms:modified xsi:type="dcterms:W3CDTF">2026-03-17T07:54:00Z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460668179E054C79B5C1DF2B598A4EF7_13</vt:lpwstr>
  </property>
</Properties>
</file>