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74A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auto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文献阅读笔记</w:t>
      </w:r>
    </w:p>
    <w:p w14:paraId="30F98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学生姓名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：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学    号：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50EF8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专业班级：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 </w:t>
      </w:r>
      <w:r>
        <w:rPr>
          <w:rFonts w:hint="eastAsia" w:ascii="仿宋" w:hAnsi="仿宋" w:eastAsia="仿宋" w:cs="仿宋"/>
          <w:sz w:val="24"/>
          <w:szCs w:val="24"/>
          <w:u w:val="non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指导教师：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12FBD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毕业论文题目：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              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tbl>
      <w:tblPr>
        <w:tblStyle w:val="5"/>
        <w:tblW w:w="4903" w:type="pct"/>
        <w:tblInd w:w="1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8101"/>
      </w:tblGrid>
      <w:tr w14:paraId="20934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1DCBCDC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文献标题</w:t>
            </w:r>
          </w:p>
        </w:tc>
        <w:tc>
          <w:tcPr>
            <w:tcW w:w="4215" w:type="pct"/>
          </w:tcPr>
          <w:p w14:paraId="332A560C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主流媒体短视频新闻叙事特征探究——以人民日报抖音号为例</w:t>
            </w:r>
          </w:p>
        </w:tc>
      </w:tr>
      <w:tr w14:paraId="6DDC8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54A0E4B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文献来源</w:t>
            </w:r>
          </w:p>
        </w:tc>
        <w:tc>
          <w:tcPr>
            <w:tcW w:w="4215" w:type="pct"/>
          </w:tcPr>
          <w:p w14:paraId="5A36FBD4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新闻研究导刊，2023年第14卷第10期，第114-116页</w:t>
            </w:r>
          </w:p>
        </w:tc>
      </w:tr>
      <w:tr w14:paraId="31F3F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6D682FB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文献作者</w:t>
            </w:r>
          </w:p>
        </w:tc>
        <w:tc>
          <w:tcPr>
            <w:tcW w:w="4215" w:type="pct"/>
          </w:tcPr>
          <w:p w14:paraId="29A3E50C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刘奕含</w:t>
            </w:r>
          </w:p>
        </w:tc>
      </w:tr>
      <w:tr w14:paraId="7F029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79B0D35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刊物级别</w:t>
            </w:r>
          </w:p>
        </w:tc>
        <w:tc>
          <w:tcPr>
            <w:tcW w:w="4215" w:type="pct"/>
          </w:tcPr>
          <w:p w14:paraId="2DDDCE8A">
            <w:pPr>
              <w:ind w:firstLine="1120" w:firstLineChars="40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□核心期刊             ☑普通期刊</w:t>
            </w:r>
          </w:p>
        </w:tc>
      </w:tr>
      <w:tr w14:paraId="369E7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2"/>
          </w:tcPr>
          <w:p w14:paraId="222A32BC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文献摘要</w:t>
            </w:r>
          </w:p>
        </w:tc>
      </w:tr>
      <w:tr w14:paraId="0FAA0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000" w:type="pct"/>
            <w:gridSpan w:val="2"/>
          </w:tcPr>
          <w:p w14:paraId="399F10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t>摘要：短视频已成为主流媒体开展新闻传播的重要渠道。本文以人民日报抖音号为例，从叙事学视角探究主流媒体短视频新闻的叙事特征，分析其在叙事视角、叙事结构、叙事语言等方面的表现，总结主流媒体短视频新闻叙事的规律与创新之处。</w:t>
              <w:br/>
              <w:br/>
              <w:t>关键词：主流媒体；短视频新闻；叙事特征；人民日报；抖音</w:t>
            </w:r>
          </w:p>
          <w:p w14:paraId="14EA2450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4876DB41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6C2E02B3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686D64B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46CCA9CC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D5462A5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460ABE3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5339DB0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0FC5CF41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0F982243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701C1727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</w:tc>
      </w:tr>
      <w:tr w14:paraId="3AB35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2"/>
          </w:tcPr>
          <w:p w14:paraId="4CD5668D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阅读笔记</w:t>
            </w:r>
          </w:p>
        </w:tc>
      </w:tr>
      <w:tr w14:paraId="1FDBE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4" w:hRule="atLeast"/>
        </w:trPr>
        <w:tc>
          <w:tcPr>
            <w:tcW w:w="5000" w:type="pct"/>
            <w:gridSpan w:val="2"/>
          </w:tcPr>
          <w:p w14:paraId="714423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t>研究对象：</w:t>
              <w:br/>
              <w:t>人民日报抖音号的短视频新闻，从叙事特征角度进行分析。</w:t>
              <w:br/>
              <w:br/>
              <w:t>研究目的：</w:t>
              <w:br/>
              <w:t>探究主流媒体短视频新闻的叙事特征，为主流媒体优化短视频新闻叙事提供参考。</w:t>
              <w:br/>
              <w:br/>
              <w:t>研究方法、理论：</w:t>
              <w:br/>
              <w:t>1. 叙事学理论：运用叙事视角、叙事结构、叙事语言等核心概念。</w:t>
              <w:br/>
              <w:t>2. 案例分析法：选取典型短视频新闻样本进行深入分析。</w:t>
              <w:br/>
              <w:t>3. 内容分析法：对样本的叙事特征进行归纳分类。</w:t>
              <w:br/>
              <w:br/>
              <w:t>研究过程（思路）：</w:t>
              <w:br/>
              <w:t>第一，阐述研究背景与理论基础；</w:t>
              <w:br/>
              <w:t>第二，从叙事视角分析：多采用第三人称全知视角和第一人称亲历视角，增强真实感和代入感；</w:t>
              <w:br/>
              <w:t>第三，从叙事结构分析：以线性叙事为主，结合悬念式、递进式等结构增强吸引力；</w:t>
              <w:br/>
              <w:t>第四，从叙事语言分析：融合口语化表达、网络流行语、视听符号等多元语言形式；</w:t>
              <w:br/>
              <w:t>第五，总结特征与不足。</w:t>
              <w:br/>
              <w:br/>
              <w:t>主要观点及结论：</w:t>
              <w:br/>
              <w:t>1. 叙事视角上，全知视角与限知视角灵活切换，第一人称视角增强了新闻的现场感和参与感。</w:t>
              <w:br/>
              <w:t>2. 叙事结构上，"核心信息前置+细节补充"成为主要模式，注重"黄金3秒"吸引注意力。</w:t>
              <w:br/>
              <w:t>3. 叙事语言上，口语化、视觉化特征明显，字幕起到强化信息传递的关键作用。</w:t>
              <w:br/>
              <w:t>4. 人民日报抖音号在保持权威性的同时实现了叙事的亲民化转向。</w:t>
            </w:r>
          </w:p>
          <w:p w14:paraId="2BA0DB6C">
            <w:pPr>
              <w:rPr>
                <w:rFonts w:hint="eastAsia"/>
                <w:lang w:val="en-US" w:eastAsia="zh-CN"/>
              </w:rPr>
            </w:pPr>
          </w:p>
          <w:p w14:paraId="72AAD50B">
            <w:pPr>
              <w:rPr>
                <w:rFonts w:hint="eastAsia"/>
                <w:lang w:val="en-US" w:eastAsia="zh-CN"/>
              </w:rPr>
            </w:pPr>
          </w:p>
          <w:p w14:paraId="46A65BFE">
            <w:pPr>
              <w:rPr>
                <w:rFonts w:hint="eastAsia"/>
                <w:lang w:val="en-US" w:eastAsia="zh-CN"/>
              </w:rPr>
            </w:pPr>
          </w:p>
          <w:p w14:paraId="10863C26">
            <w:pPr>
              <w:rPr>
                <w:rFonts w:hint="eastAsia"/>
                <w:lang w:val="en-US" w:eastAsia="zh-CN"/>
              </w:rPr>
            </w:pPr>
          </w:p>
          <w:p w14:paraId="375F4DDD">
            <w:pPr>
              <w:rPr>
                <w:rFonts w:hint="eastAsia"/>
                <w:lang w:val="en-US" w:eastAsia="zh-CN"/>
              </w:rPr>
            </w:pPr>
          </w:p>
          <w:p w14:paraId="6940254B">
            <w:pPr>
              <w:rPr>
                <w:rFonts w:hint="eastAsia"/>
                <w:lang w:val="en-US" w:eastAsia="zh-CN"/>
              </w:rPr>
            </w:pPr>
          </w:p>
          <w:p w14:paraId="24467C23">
            <w:pPr>
              <w:rPr>
                <w:rFonts w:hint="eastAsia"/>
                <w:lang w:val="en-US" w:eastAsia="zh-CN"/>
              </w:rPr>
            </w:pPr>
          </w:p>
          <w:p w14:paraId="79C8F635">
            <w:pPr>
              <w:rPr>
                <w:rFonts w:hint="eastAsia"/>
                <w:lang w:val="en-US" w:eastAsia="zh-CN"/>
              </w:rPr>
            </w:pPr>
          </w:p>
          <w:p w14:paraId="6DC2BB8C">
            <w:pPr>
              <w:rPr>
                <w:rFonts w:hint="eastAsia"/>
                <w:lang w:val="en-US" w:eastAsia="zh-CN"/>
              </w:rPr>
            </w:pPr>
          </w:p>
          <w:p w14:paraId="7D865A5E">
            <w:pPr>
              <w:rPr>
                <w:rFonts w:hint="eastAsia"/>
                <w:lang w:val="en-US" w:eastAsia="zh-CN"/>
              </w:rPr>
            </w:pPr>
          </w:p>
          <w:p w14:paraId="2CC5F0CE">
            <w:pPr>
              <w:rPr>
                <w:rFonts w:hint="eastAsia"/>
                <w:lang w:val="en-US" w:eastAsia="zh-CN"/>
              </w:rPr>
            </w:pPr>
          </w:p>
          <w:p w14:paraId="27DBEFD9">
            <w:pPr>
              <w:rPr>
                <w:rFonts w:hint="eastAsia"/>
                <w:lang w:val="en-US" w:eastAsia="zh-CN"/>
              </w:rPr>
            </w:pPr>
          </w:p>
          <w:p w14:paraId="4F5B37A4">
            <w:pPr>
              <w:rPr>
                <w:rFonts w:hint="eastAsia"/>
                <w:lang w:val="en-US" w:eastAsia="zh-CN"/>
              </w:rPr>
            </w:pPr>
          </w:p>
          <w:p w14:paraId="6FD0F5A0">
            <w:pPr>
              <w:rPr>
                <w:rFonts w:hint="eastAsia"/>
                <w:lang w:val="en-US" w:eastAsia="zh-CN"/>
              </w:rPr>
            </w:pPr>
          </w:p>
          <w:p w14:paraId="3C2CF78D">
            <w:pPr>
              <w:rPr>
                <w:rFonts w:hint="eastAsia"/>
                <w:lang w:val="en-US" w:eastAsia="zh-CN"/>
              </w:rPr>
            </w:pPr>
          </w:p>
          <w:p w14:paraId="670B3ACE">
            <w:pPr>
              <w:rPr>
                <w:rFonts w:hint="eastAsia"/>
                <w:lang w:val="en-US" w:eastAsia="zh-CN"/>
              </w:rPr>
            </w:pPr>
          </w:p>
          <w:p w14:paraId="4E8ED0B2">
            <w:pPr>
              <w:rPr>
                <w:rFonts w:hint="eastAsia"/>
                <w:lang w:val="en-US" w:eastAsia="zh-CN"/>
              </w:rPr>
            </w:pPr>
          </w:p>
          <w:p w14:paraId="72FF17C1">
            <w:pPr>
              <w:rPr>
                <w:rFonts w:hint="eastAsia"/>
                <w:lang w:val="en-US" w:eastAsia="zh-CN"/>
              </w:rPr>
            </w:pPr>
          </w:p>
          <w:p w14:paraId="03F13B6D">
            <w:pPr>
              <w:rPr>
                <w:rFonts w:hint="eastAsia"/>
                <w:lang w:val="en-US" w:eastAsia="zh-CN"/>
              </w:rPr>
            </w:pPr>
          </w:p>
          <w:p w14:paraId="052ABA68">
            <w:pPr>
              <w:rPr>
                <w:rFonts w:hint="eastAsia"/>
                <w:lang w:val="en-US" w:eastAsia="zh-CN"/>
              </w:rPr>
            </w:pPr>
          </w:p>
          <w:p w14:paraId="2CB10099">
            <w:pPr>
              <w:rPr>
                <w:rFonts w:hint="eastAsia"/>
                <w:lang w:val="en-US" w:eastAsia="zh-CN"/>
              </w:rPr>
            </w:pPr>
          </w:p>
          <w:p w14:paraId="58D0C27E">
            <w:pPr>
              <w:rPr>
                <w:rFonts w:hint="eastAsia"/>
                <w:lang w:val="en-US" w:eastAsia="zh-CN"/>
              </w:rPr>
            </w:pPr>
          </w:p>
          <w:p w14:paraId="35AC5943">
            <w:pPr>
              <w:rPr>
                <w:rFonts w:hint="eastAsia"/>
                <w:lang w:val="en-US" w:eastAsia="zh-CN"/>
              </w:rPr>
            </w:pPr>
          </w:p>
          <w:p w14:paraId="685A2469">
            <w:pPr>
              <w:rPr>
                <w:rFonts w:hint="eastAsia"/>
                <w:lang w:val="en-US" w:eastAsia="zh-CN"/>
              </w:rPr>
            </w:pPr>
          </w:p>
          <w:p w14:paraId="2CA378ED">
            <w:pPr>
              <w:rPr>
                <w:rFonts w:hint="eastAsia"/>
                <w:lang w:val="en-US" w:eastAsia="zh-CN"/>
              </w:rPr>
            </w:pPr>
          </w:p>
          <w:p w14:paraId="6A7FD242">
            <w:pPr>
              <w:rPr>
                <w:rFonts w:hint="eastAsia"/>
                <w:lang w:val="en-US" w:eastAsia="zh-CN"/>
              </w:rPr>
            </w:pPr>
          </w:p>
          <w:p w14:paraId="755B4B7A">
            <w:pPr>
              <w:rPr>
                <w:rFonts w:hint="eastAsia"/>
                <w:lang w:val="en-US" w:eastAsia="zh-CN"/>
              </w:rPr>
            </w:pPr>
          </w:p>
          <w:p w14:paraId="47CD002D">
            <w:pPr>
              <w:rPr>
                <w:rFonts w:hint="eastAsia"/>
                <w:lang w:val="en-US" w:eastAsia="zh-CN"/>
              </w:rPr>
            </w:pPr>
          </w:p>
          <w:p w14:paraId="258AF05F">
            <w:pPr>
              <w:rPr>
                <w:rFonts w:hint="eastAsia"/>
                <w:lang w:val="en-US" w:eastAsia="zh-CN"/>
              </w:rPr>
            </w:pPr>
          </w:p>
          <w:p w14:paraId="477D0E07">
            <w:pPr>
              <w:rPr>
                <w:rFonts w:hint="eastAsia"/>
                <w:lang w:val="en-US" w:eastAsia="zh-CN"/>
              </w:rPr>
            </w:pPr>
          </w:p>
          <w:p w14:paraId="0A7A08BF">
            <w:pPr>
              <w:rPr>
                <w:rFonts w:hint="eastAsia"/>
                <w:lang w:val="en-US" w:eastAsia="zh-CN"/>
              </w:rPr>
            </w:pPr>
          </w:p>
          <w:p w14:paraId="3880C984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</w:tr>
      <w:tr w14:paraId="094A8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atLeast"/>
        </w:trPr>
        <w:tc>
          <w:tcPr>
            <w:tcW w:w="5000" w:type="pct"/>
            <w:gridSpan w:val="2"/>
          </w:tcPr>
          <w:p w14:paraId="60549445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lang w:val="en-US" w:eastAsia="zh-CN"/>
              </w:rPr>
              <w:t>简要述评</w:t>
            </w:r>
          </w:p>
        </w:tc>
      </w:tr>
      <w:tr w14:paraId="718C1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4" w:hRule="atLeast"/>
        </w:trPr>
        <w:tc>
          <w:tcPr>
            <w:tcW w:w="5000" w:type="pct"/>
            <w:gridSpan w:val="2"/>
          </w:tcPr>
          <w:p w14:paraId="790BE8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t>文献创新性：</w:t>
              <w:br/>
              <w:t>从叙事视角、结构、语言三个维度系统梳理了短视频新闻的叙事特征，分析框架清晰。</w:t>
              <w:br/>
              <w:br/>
              <w:t>对本人选题的价值和借鉴意义：</w:t>
              <w:br/>
              <w:t>本文的分析维度设置（视角-结构-语言）具有参考价值，"黄金3秒"等发现对理解短视频叙事的时间压缩逻辑有帮助。</w:t>
              <w:br/>
              <w:br/>
              <w:t>阅读后收获：</w:t>
              <w:br/>
              <w:t>加深了对短视频新闻叙事视角选择策略的理解，全知与限知视角的灵活切换是短视频叙事的显著特征。</w:t>
            </w:r>
          </w:p>
          <w:p w14:paraId="3F8012AA">
            <w:pPr>
              <w:rPr>
                <w:rFonts w:hint="eastAsia"/>
                <w:lang w:val="en-US" w:eastAsia="zh-CN"/>
              </w:rPr>
            </w:pPr>
          </w:p>
          <w:p w14:paraId="0455EAC4">
            <w:pPr>
              <w:rPr>
                <w:rFonts w:hint="eastAsia"/>
                <w:lang w:val="en-US" w:eastAsia="zh-CN"/>
              </w:rPr>
            </w:pPr>
          </w:p>
          <w:p w14:paraId="2925449C">
            <w:pPr>
              <w:rPr>
                <w:rFonts w:hint="eastAsia"/>
                <w:lang w:val="en-US" w:eastAsia="zh-CN"/>
              </w:rPr>
            </w:pPr>
          </w:p>
          <w:p w14:paraId="2D528860">
            <w:pPr>
              <w:rPr>
                <w:rFonts w:hint="eastAsia"/>
                <w:lang w:val="en-US" w:eastAsia="zh-CN"/>
              </w:rPr>
            </w:pPr>
          </w:p>
          <w:p w14:paraId="6B9F41BC">
            <w:pPr>
              <w:rPr>
                <w:rFonts w:hint="eastAsia"/>
                <w:lang w:val="en-US" w:eastAsia="zh-CN"/>
              </w:rPr>
            </w:pPr>
          </w:p>
          <w:p w14:paraId="2356C3CC">
            <w:pPr>
              <w:rPr>
                <w:rFonts w:hint="eastAsia"/>
                <w:lang w:val="en-US" w:eastAsia="zh-CN"/>
              </w:rPr>
            </w:pPr>
          </w:p>
          <w:p w14:paraId="32C1A50E">
            <w:pPr>
              <w:rPr>
                <w:rFonts w:hint="eastAsia"/>
                <w:lang w:val="en-US" w:eastAsia="zh-CN"/>
              </w:rPr>
            </w:pPr>
          </w:p>
          <w:p w14:paraId="2F7F25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F5734D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09CAE9">
                          <w:pPr>
                            <w:pStyle w:val="2"/>
                            <w:rPr>
                              <w:rFonts w:hint="default" w:ascii="Times New Roman" w:hAnsi="Times New Roman" w:cs="Times New Roma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809CAE9">
                    <w:pPr>
                      <w:pStyle w:val="2"/>
                      <w:rPr>
                        <w:rFonts w:hint="default" w:ascii="Times New Roman" w:hAnsi="Times New Roman" w:cs="Times New Roman"/>
                      </w:rPr>
                    </w:pP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610A95">
    <w:pPr>
      <w:pStyle w:val="3"/>
      <w:jc w:val="center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inline distT="0" distB="0" distL="114300" distR="114300">
          <wp:extent cx="1792605" cy="311150"/>
          <wp:effectExtent l="0" t="0" r="0" b="10160"/>
          <wp:docPr id="1" name="图片 1" descr="河北环境工程学院-校名和校徽-18 - 副本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河北环境工程学院-校名和校徽-18 - 副本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92605" cy="311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0948E9"/>
    <w:rsid w:val="190E6095"/>
    <w:rsid w:val="1F7560A3"/>
    <w:rsid w:val="260F62B9"/>
    <w:rsid w:val="3FB23A75"/>
    <w:rsid w:val="7F923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1118</Words>
  <Characters>1152</Characters>
  <Lines>0</Lines>
  <Paragraphs>0</Paragraphs>
  <TotalTime>15</TotalTime>
  <ScaleCrop>false</ScaleCrop>
  <LinksUpToDate>false</LinksUpToDate>
  <CharactersWithSpaces>1429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2021-09-30T12:10:00Z</dcterms:created>
  <dc:creator>Administrator</dc:creator>
  <cp:lastModifiedBy>葛涵</cp:lastModifiedBy>
  <cp:lastPrinted>2021-09-30T12:36:00Z</cp:lastPrinted>
  <dcterms:modified xsi:type="dcterms:W3CDTF">2026-03-17T07:54:00Z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460668179E054C79B5C1DF2B598A4EF7_13</vt:lpwstr>
  </property>
</Properties>
</file>