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560" w:lineRule="exact"/>
      </w:pPr>
      <w:r>
        <w:rPr>
          <w:rFonts w:ascii="宋体" w:hAnsi="宋体"/>
          <w:b/>
          <w:sz w:val="44"/>
          <w:rFonts w:eastAsia="宋体"/>
        </w:rPr>
        <w:t>《环境传播前沿》课程作业</w:t>
      </w:r>
    </w:p>
    <w:p/>
    <w:p>
      <w:pPr>
        <w:jc w:val="left"/>
        <w:spacing w:line="560" w:lineRule="exact"/>
      </w:pPr>
      <w:r>
        <w:rPr>
          <w:rFonts w:ascii="仿宋" w:hAnsi="仿宋"/>
          <w:b/>
          <w:sz w:val="32"/>
          <w:rFonts w:eastAsia="仿宋"/>
        </w:rPr>
        <w:t>姓名：___________  班级：___________  学号：___________  指导教师：杜少中，张莉莉</w:t>
      </w:r>
    </w:p>
    <w:p/>
    <w:p>
      <w:pPr>
        <w:jc w:val="center"/>
        <w:spacing w:line="560" w:lineRule="exact"/>
      </w:pPr>
      <w:r>
        <w:rPr>
          <w:rFonts w:ascii="宋体" w:hAnsi="宋体"/>
          <w:b/>
          <w:sz w:val="44"/>
          <w:rFonts w:eastAsia="宋体"/>
        </w:rPr>
        <w:t>全媒体时代环境舆情传播分析报告</w:t>
        <w:br/>
        <w:t>——以"常州外国语学校污染事件"为例</w:t>
      </w:r>
    </w:p>
    <w:p/>
    <w:p>
      <w:pPr>
        <w:spacing w:line="560" w:lineRule="exact"/>
      </w:pPr>
      <w:r>
        <w:rPr>
          <w:rFonts w:ascii="黑体" w:hAnsi="黑体"/>
          <w:b/>
          <w:sz w:val="32"/>
          <w:rFonts w:eastAsia="黑体"/>
        </w:rPr>
        <w:t>一、案例背景</w:t>
      </w:r>
    </w:p>
    <w:p>
      <w:pPr>
        <w:spacing w:line="560" w:lineRule="exact"/>
        <w:ind w:firstLine="640"/>
      </w:pPr>
      <w:r>
        <w:rPr>
          <w:rFonts w:ascii="仿宋" w:hAnsi="仿宋"/>
          <w:b w:val="0"/>
          <w:sz w:val="32"/>
          <w:rFonts w:eastAsia="仿宋"/>
        </w:rPr>
        <w:t>2016年4月，江苏省常州市外国语学校数百名学生出现皮疹、头晕、呼吸道异常等身体不适症状。中央电视台《新闻直播间》随后播出专题调查报道，揭露该校新校址旁三家化工厂遗留的土壤与地下水污染问题，迅速引爆全国舆论，成为2016年度具有代表性的环境舆情事件。</w:t>
      </w:r>
    </w:p>
    <w:p>
      <w:pPr>
        <w:spacing w:line="560" w:lineRule="exact"/>
      </w:pPr>
      <w:r>
        <w:rPr>
          <w:rFonts w:ascii="黑体" w:hAnsi="黑体"/>
          <w:b/>
          <w:sz w:val="32"/>
          <w:rFonts w:eastAsia="黑体"/>
        </w:rPr>
        <w:t>二、官方与媒体运用网络传播逻辑的方式分析</w:t>
      </w:r>
    </w:p>
    <w:p>
      <w:pPr>
        <w:spacing w:line="560" w:lineRule="exact"/>
      </w:pPr>
      <w:r>
        <w:rPr>
          <w:rFonts w:ascii="仿宋" w:hAnsi="仿宋"/>
          <w:b/>
          <w:sz w:val="32"/>
          <w:rFonts w:eastAsia="仿宋"/>
        </w:rPr>
        <w:t>（一）情绪共鸣与议程设置</w:t>
      </w:r>
    </w:p>
    <w:p>
      <w:pPr>
        <w:spacing w:line="560" w:lineRule="exact"/>
        <w:ind w:firstLine="640"/>
      </w:pPr>
      <w:r>
        <w:rPr>
          <w:rFonts w:ascii="仿宋" w:hAnsi="仿宋"/>
          <w:b w:val="0"/>
          <w:sz w:val="32"/>
          <w:rFonts w:eastAsia="仿宋"/>
        </w:rPr>
        <w:t>央视报道以"孩子健康受损"作为核心叙事切入点，精准激活受众对儿童安全议题的高度情感投入，引发强烈情绪共鸣。该报道将"问题土壤→病症学生→监管缺位"构建为完整的因果叙事链，实现了对公众议程的主动设置，使土壤污染修复监管问题从地方层面迅速上升为全国性公共议题。</w:t>
      </w:r>
    </w:p>
    <w:p>
      <w:pPr>
        <w:spacing w:line="560" w:lineRule="exact"/>
      </w:pPr>
      <w:r>
        <w:rPr>
          <w:rFonts w:ascii="仿宋" w:hAnsi="仿宋"/>
          <w:b/>
          <w:sz w:val="32"/>
          <w:rFonts w:eastAsia="仿宋"/>
        </w:rPr>
        <w:t>（二）圈层扩散与多平台联动</w:t>
      </w:r>
    </w:p>
    <w:p>
      <w:pPr>
        <w:spacing w:line="560" w:lineRule="exact"/>
        <w:ind w:firstLine="640"/>
      </w:pPr>
      <w:r>
        <w:rPr>
          <w:rFonts w:ascii="仿宋" w:hAnsi="仿宋"/>
          <w:b w:val="0"/>
          <w:sz w:val="32"/>
          <w:rFonts w:eastAsia="仿宋"/>
        </w:rPr>
        <w:t>报道首发后，微博话题"#常州毒地#"单日阅读量突破1.5亿次，微信公众号、知乎、贴吧等平台相继形成讨论圈层，信息呈现出"中央媒体首发—社交平台裂变—地方媒体跟进"的三级圈层扩散结构。常州市政府于事件曝光后72小时内启动新闻发布会，借助官方微博同步直播，体现了全媒体时代官方利用多平台矩阵参与舆论场的主动意识。</w:t>
      </w:r>
    </w:p>
    <w:p>
      <w:pPr>
        <w:spacing w:line="560" w:lineRule="exact"/>
      </w:pPr>
      <w:r>
        <w:rPr>
          <w:rFonts w:ascii="仿宋" w:hAnsi="仿宋"/>
          <w:b/>
          <w:sz w:val="32"/>
          <w:rFonts w:eastAsia="仿宋"/>
        </w:rPr>
        <w:t>（三）数据化回应与公信力建构</w:t>
      </w:r>
    </w:p>
    <w:p>
      <w:pPr>
        <w:spacing w:line="560" w:lineRule="exact"/>
        <w:ind w:firstLine="640"/>
      </w:pPr>
      <w:r>
        <w:rPr>
          <w:rFonts w:ascii="仿宋" w:hAnsi="仿宋"/>
          <w:b w:val="0"/>
          <w:sz w:val="32"/>
          <w:rFonts w:eastAsia="仿宋"/>
        </w:rPr>
        <w:t>政府部门随后公布土壤检测数据及第三方环评报告，以具体数值回应"污染是否超标"的核心争议，通过数据化表达压缩了谣言滋生空间，在一定程度上将舆情焦点从情绪对抗引导至理性讨论层面，体现了数据化回应对公信力修复的积极作用。</w:t>
      </w:r>
    </w:p>
    <w:p>
      <w:pPr>
        <w:spacing w:line="560" w:lineRule="exact"/>
      </w:pPr>
      <w:r>
        <w:rPr>
          <w:rFonts w:ascii="黑体" w:hAnsi="黑体"/>
          <w:b/>
          <w:sz w:val="32"/>
          <w:rFonts w:eastAsia="黑体"/>
        </w:rPr>
        <w:t>三、舆情应对与传播创新方法评估</w:t>
      </w:r>
    </w:p>
    <w:p>
      <w:pPr>
        <w:spacing w:line="560" w:lineRule="exact"/>
      </w:pPr>
      <w:r>
        <w:rPr>
          <w:rFonts w:ascii="仿宋" w:hAnsi="仿宋"/>
          <w:b/>
          <w:sz w:val="32"/>
          <w:rFonts w:eastAsia="仿宋"/>
        </w:rPr>
        <w:t>（一）多平台矩阵发声的实际效果</w:t>
      </w:r>
    </w:p>
    <w:p>
      <w:pPr>
        <w:spacing w:line="560" w:lineRule="exact"/>
        <w:ind w:firstLine="640"/>
      </w:pPr>
      <w:r>
        <w:rPr>
          <w:rFonts w:ascii="仿宋" w:hAnsi="仿宋"/>
          <w:b w:val="0"/>
          <w:sz w:val="32"/>
          <w:rFonts w:eastAsia="仿宋"/>
        </w:rPr>
        <w:t>常州市政府通过官方网站、政务微博、新闻发布会三渠道同步发声，有效扩大了官方声音的覆盖面。然而，由于初期回应内容较为笼统，缺乏针对学生家长关切的具体说明，导致官方声音在社交平台上的"穿透力"不足，家长群体的疑虑并未得到有效化解。</w:t>
      </w:r>
    </w:p>
    <w:p>
      <w:pPr>
        <w:spacing w:line="560" w:lineRule="exact"/>
      </w:pPr>
      <w:r>
        <w:rPr>
          <w:rFonts w:ascii="仿宋" w:hAnsi="仿宋"/>
          <w:b/>
          <w:sz w:val="32"/>
          <w:rFonts w:eastAsia="仿宋"/>
        </w:rPr>
        <w:t>（二）数据化回应的双刃效应</w:t>
      </w:r>
    </w:p>
    <w:p>
      <w:pPr>
        <w:spacing w:line="560" w:lineRule="exact"/>
        <w:ind w:firstLine="640"/>
      </w:pPr>
      <w:r>
        <w:rPr>
          <w:rFonts w:ascii="仿宋" w:hAnsi="仿宋"/>
          <w:b w:val="0"/>
          <w:sz w:val="32"/>
          <w:rFonts w:eastAsia="仿宋"/>
        </w:rPr>
        <w:t>数据化回应是此次事件中较具创新性的应对手段，但也暴露出明显局限。当地环保部门公布的检测数据与央视报道援引的数据存在出入，引发公众对"数据真实性"的二次质疑，反而加剧了信任危机。这表明，数据化回应须建立在独立、权威的第三方机构背书基础上，方能真正发挥化解质疑的作用。</w:t>
      </w:r>
    </w:p>
    <w:p>
      <w:pPr>
        <w:spacing w:line="560" w:lineRule="exact"/>
      </w:pPr>
      <w:r>
        <w:rPr>
          <w:rFonts w:ascii="仿宋" w:hAnsi="仿宋"/>
          <w:b/>
          <w:sz w:val="32"/>
          <w:rFonts w:eastAsia="仿宋"/>
        </w:rPr>
        <w:t>（三）图解式通报的局限性</w:t>
      </w:r>
    </w:p>
    <w:p>
      <w:pPr>
        <w:spacing w:line="560" w:lineRule="exact"/>
        <w:ind w:firstLine="640"/>
      </w:pPr>
      <w:r>
        <w:rPr>
          <w:rFonts w:ascii="仿宋" w:hAnsi="仿宋"/>
          <w:b w:val="0"/>
          <w:sz w:val="32"/>
          <w:rFonts w:eastAsia="仿宋"/>
        </w:rPr>
        <w:t>事件中官方未能及时推出图解式、可视化的污染情况说明，导致公众对"污染范围""健康风险"等核心信息的理解完全依赖媒体解读，信息不对称进一步强化了恐慌情绪。若能借助地图标注、数据图表等可视化工具进行直观说明，可显著降低公众认知门槛，减少误读。</w:t>
      </w:r>
    </w:p>
    <w:p>
      <w:pPr>
        <w:spacing w:line="560" w:lineRule="exact"/>
      </w:pPr>
      <w:r>
        <w:rPr>
          <w:rFonts w:ascii="黑体" w:hAnsi="黑体"/>
          <w:b/>
          <w:sz w:val="32"/>
          <w:rFonts w:eastAsia="黑体"/>
        </w:rPr>
        <w:t>四、传播策略优化建议</w:t>
      </w:r>
    </w:p>
    <w:p>
      <w:pPr>
        <w:spacing w:line="560" w:lineRule="exact"/>
        <w:ind w:firstLine="640"/>
      </w:pPr>
      <w:r>
        <w:rPr>
          <w:rFonts w:ascii="仿宋" w:hAnsi="仿宋"/>
          <w:b w:val="0"/>
          <w:sz w:val="32"/>
          <w:rFonts w:eastAsia="仿宋"/>
        </w:rPr>
        <w:t>建议在突发环境事件中构建"黄金4小时"分级响应机制：事件曝光后4小时内，官方须发布"情况确认+正在处置"的首次表态，明确告知公众"我们知道了、我们在行动"，避免沉默期被谣言填充；24小时内发布包含独立第三方检测数据的图解式通报；48小时内开放线上问答专栏，直接回应家长的个性化关切。此举的核心优化逻辑在于：将"被动澄清"转变为"主动告知"，以话语体系的平民化（避免专业术语堆砌）和渠道的精准化（面向家长群体重点运营微信公众号）重建政府的信息权威，从根本上压缩谣言的生存空间。</w:t>
      </w:r>
    </w:p>
    <w:p>
      <w:pPr>
        <w:spacing w:line="560" w:lineRule="exact"/>
      </w:pPr>
      <w:r>
        <w:rPr>
          <w:rFonts w:ascii="黑体" w:hAnsi="黑体"/>
          <w:b/>
          <w:sz w:val="32"/>
          <w:rFonts w:eastAsia="黑体"/>
        </w:rPr>
        <w:t>五、全媒体舆情管理逻辑融入环境传播专业实践的思考</w:t>
      </w:r>
    </w:p>
    <w:p>
      <w:pPr>
        <w:spacing w:line="560" w:lineRule="exact"/>
      </w:pPr>
      <w:r>
        <w:rPr>
          <w:rFonts w:ascii="仿宋" w:hAnsi="仿宋"/>
          <w:b/>
          <w:sz w:val="32"/>
          <w:rFonts w:eastAsia="仿宋"/>
        </w:rPr>
        <w:t>（一）环保报道的风险预判机制</w:t>
      </w:r>
    </w:p>
    <w:p>
      <w:pPr>
        <w:spacing w:line="560" w:lineRule="exact"/>
        <w:ind w:firstLine="640"/>
      </w:pPr>
      <w:r>
        <w:rPr>
          <w:rFonts w:ascii="仿宋" w:hAnsi="仿宋"/>
          <w:b w:val="0"/>
          <w:sz w:val="32"/>
          <w:rFonts w:eastAsia="仿宋"/>
        </w:rPr>
        <w:t>作为未来的环境传播从业者，我认为应将舆情风险意识嵌入日常报道流程。在策划环保选题时，须预判"潜在高敏感节点"——如涉及儿童健康、饮用水安全、垃圾焚烧设施选址等议题，往往具有极强的情绪动员潜力，需提前设计多版本信息发布预案，避免因报道节奏失控而放大恐慌。</w:t>
      </w:r>
    </w:p>
    <w:p>
      <w:pPr>
        <w:spacing w:line="560" w:lineRule="exact"/>
      </w:pPr>
      <w:r>
        <w:rPr>
          <w:rFonts w:ascii="仿宋" w:hAnsi="仿宋"/>
          <w:b/>
          <w:sz w:val="32"/>
          <w:rFonts w:eastAsia="仿宋"/>
        </w:rPr>
        <w:t>（二）突发环境事件的回应框架</w:t>
      </w:r>
    </w:p>
    <w:p>
      <w:pPr>
        <w:spacing w:line="560" w:lineRule="exact"/>
        <w:ind w:firstLine="640"/>
      </w:pPr>
      <w:r>
        <w:rPr>
          <w:rFonts w:ascii="仿宋" w:hAnsi="仿宋"/>
          <w:b w:val="0"/>
          <w:sz w:val="32"/>
          <w:rFonts w:eastAsia="仿宋"/>
        </w:rPr>
        <w:t>在突发环境事件报道中，应遵循"事实核查先行、情感回应同步、政策解读跟进"的三步回应框架。既要以严谨的数据和科学解释建立报道的专业权威，也要以平民化叙事拉近与受众的情感距离，避免环境报道陷入"数据堆砌、公众失联"的困境。</w:t>
      </w:r>
    </w:p>
    <w:p>
      <w:pPr>
        <w:spacing w:line="560" w:lineRule="exact"/>
      </w:pPr>
      <w:r>
        <w:rPr>
          <w:rFonts w:ascii="仿宋" w:hAnsi="仿宋"/>
          <w:b/>
          <w:sz w:val="32"/>
          <w:rFonts w:eastAsia="仿宋"/>
        </w:rPr>
        <w:t>（三）环保议题的共识构建路径</w:t>
      </w:r>
    </w:p>
    <w:p>
      <w:pPr>
        <w:spacing w:line="560" w:lineRule="exact"/>
        <w:ind w:firstLine="640"/>
      </w:pPr>
      <w:r>
        <w:rPr>
          <w:rFonts w:ascii="仿宋" w:hAnsi="仿宋"/>
          <w:b w:val="0"/>
          <w:sz w:val="32"/>
          <w:rFonts w:eastAsia="仿宋"/>
        </w:rPr>
        <w:t>共识的构建不应依赖单向灌输，而应借助全媒体平台的互动机制，搭建政府、专家、公众、NGO多元主体参与的对话空间。通过短视频科普、直播访谈、在线圆桌等形式，将复杂的环境科学问题转化为公众可理解、可参与讨论的公共议题，以共情叙事代替说教叙事，真正实现环保议题的共识构建。</w:t>
      </w:r>
    </w:p>
    <w:p>
      <w:pPr>
        <w:spacing w:line="560" w:lineRule="exact"/>
      </w:pPr>
      <w:r>
        <w:rPr>
          <w:rFonts w:ascii="黑体" w:hAnsi="黑体"/>
          <w:b/>
          <w:sz w:val="32"/>
          <w:rFonts w:eastAsia="黑体"/>
        </w:rPr>
        <w:t>结语</w:t>
      </w:r>
    </w:p>
    <w:p>
      <w:pPr>
        <w:spacing w:line="560" w:lineRule="exact"/>
        <w:ind w:firstLine="640"/>
      </w:pPr>
      <w:r>
        <w:rPr>
          <w:rFonts w:ascii="仿宋" w:hAnsi="仿宋"/>
          <w:b w:val="0"/>
          <w:sz w:val="32"/>
          <w:rFonts w:eastAsia="仿宋"/>
        </w:rPr>
        <w:t>常州外国语学校污染事件深刻揭示了全媒体时代环境舆情应对的复杂性：单纯的数据公布无法替代有温度的公众沟通，被动辟谣无法取代主动告知。未来环境传播实践需将舆情管理的新逻辑内化为专业素养，以科学性、透明度与共情力三位一体的传播策略，切实提升环境议题的公信力与社会影响力。</w:t>
      </w:r>
    </w:p>
    <w:sectPr w:rsidR="00FC693F" w:rsidRPr="0006063C" w:rsidSect="00034616">
      <w:pgSz w:w="302" w:h="42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