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eastAsia="zh-CN"/>
        </w:rPr>
        <w:drawing>
          <wp:inline distT="0" distB="0" distL="114300" distR="114300">
            <wp:extent cx="2514600" cy="923925"/>
            <wp:effectExtent l="0" t="0" r="0" b="9525"/>
            <wp:docPr id="14" name="图片 14" descr="燕山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燕山大学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542290</wp:posOffset>
                </wp:positionV>
                <wp:extent cx="618172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5385" y="3533140"/>
                          <a:ext cx="6181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7pt;margin-top:42.7pt;height:0pt;width:486.75pt;z-index:251658240;mso-width-relative:page;mso-height-relative:page;" filled="f" stroked="t" coordsize="21600,21600" o:gfxdata="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0Dous9cAAAAJAQAADwAAAAAAAAABACAA&#10;AAAiAAAAZHJzL2Rvd25yZXYueG1sUEsBAhQAFAAAAAgAh07iQGXou7zVAQAAcQMAAA4AAAAAAAAA&#10;AQAgAAAAJg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eastAsia="zh-CN"/>
        </w:rPr>
        <w:t>计算机组成原理实验指导书</w:t>
      </w: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 xml:space="preserve">Principles of Computer Organization 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>Experiment I</w:t>
      </w: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 xml:space="preserve">nstruction </w:t>
      </w:r>
      <w:r>
        <w:rPr>
          <w:rFonts w:hint="eastAsia" w:ascii="Times New Roman" w:hAnsi="Times New Roman" w:cs="Times New Roman"/>
          <w:sz w:val="52"/>
          <w:szCs w:val="52"/>
          <w:lang w:val="en-US" w:eastAsia="zh-CN"/>
        </w:rPr>
        <w:t>B</w:t>
      </w:r>
      <w:r>
        <w:rPr>
          <w:rFonts w:hint="default" w:ascii="Times New Roman" w:hAnsi="Times New Roman" w:cs="Times New Roman"/>
          <w:sz w:val="52"/>
          <w:szCs w:val="52"/>
          <w:lang w:val="en-US" w:eastAsia="zh-CN"/>
        </w:rPr>
        <w:t>ook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44"/>
          <w:szCs w:val="44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实验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t>运算器实验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eastAsia" w:ascii="Times New Roman" w:hAnsi="Times New Roman" w:cs="Times New Roman" w:eastAsiaTheme="minorEastAsia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eastAsia="zh-CN"/>
        </w:rPr>
        <w:t>燕山大学软件工程系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实验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运算器实验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.1实验目的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掌握算术逻辑运算单元的工作原理。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熟悉简单运算器的电路组成。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熟悉4位运算功能发生器（74LS181）的算术、逻辑运算功能。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.2实验要求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做好实验预习，看懂电路图，熟悉实验中所用芯片各引脚的功能和连接方法。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按照实验内容与步骤的要求，认真仔细地完成实验。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写出实验报告。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.3实验</w:t>
      </w:r>
      <w:r>
        <w:rPr>
          <w:rFonts w:hint="default" w:ascii="Times New Roman" w:hAnsi="Times New Roman" w:cs="Times New Roman"/>
          <w:b/>
          <w:bCs/>
          <w:sz w:val="28"/>
          <w:szCs w:val="28"/>
          <w:lang w:eastAsia="zh-CN"/>
        </w:rPr>
        <w:t>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t>运算器实验电路如图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.1所示。两片4位的74LS181构成8位字长的ALU。其中74LS181(1)做低4位算术逻辑运算，74LS181(2)做高4位算术逻辑运算，74LS181(1)的进位输出信号Cn+4与74LS181(2)的进位输入信号Cn相连，两片74LS181的控制信号S3~S0、M分别相连。74LS181(2)的进位输出信号Cn+4可另接一个指示灯，用于显示运算器进位标志信号状态。两个8位的74LS273作为工作寄存器DR1和DR2，用于暂存参与运算的操作数。参与运算的数据由数据开关通过三态门74LS245送入工作寄存器，ALU的运算结果也通过三态门74LS245发送到数据显示灯上。参与运算的操作数由SW7~SW0共8个二进制开关来设置，当</w:t>
      </w: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25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default" w:ascii="Times New Roman" w:hAnsi="Times New Roman" w:cs="Times New Roman"/>
          <w:lang w:eastAsia="zh-CN"/>
        </w:rPr>
        <w:t>=0时，数据通过三态门74LS245输出到DR1和DR2。DR1接ALU的A输入端口，DR2接ALU的B输入端口。在P1的上升沿将数据打入DR1，送至74LS181的A输入端口；在P2的上升沿将数据打入DR2，送至74LS181的B输入端口。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另外，</w:t>
      </w:r>
      <w:r>
        <w:rPr>
          <w:rFonts w:hint="default" w:ascii="Times New Roman" w:hAnsi="Times New Roman" w:cs="Times New Roman"/>
        </w:rPr>
        <w:t>图</w:t>
      </w:r>
      <w:r>
        <w:rPr>
          <w:rFonts w:hint="default" w:ascii="Times New Roman" w:hAnsi="Times New Roman" w:cs="Times New Roman"/>
          <w:lang w:val="en-US" w:eastAsia="zh-CN"/>
        </w:rPr>
        <w:t>1.1</w:t>
      </w:r>
      <w:r>
        <w:rPr>
          <w:rFonts w:hint="default" w:ascii="Times New Roman" w:hAnsi="Times New Roman" w:cs="Times New Roman"/>
        </w:rPr>
        <w:t>中尾巴上带加粗标记的线条为控制信号线，其余为数据线。实验电路中涉及的控制信号如下：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1）M：选择ALU的运算模式（M=0，算术运算；M=1，逻辑运算）。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2）S3，S2，S1，S0：选择ALU的运算类型，例如在算术运算模式下设为1001则ALU做加法运算，详见74LS181功能表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</w:rPr>
        <w:t>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3）</w:t>
      </w:r>
      <w:r>
        <w:rPr>
          <w:rFonts w:hint="default" w:ascii="Times New Roman" w:hAnsi="Times New Roman" w:cs="Times New Roman"/>
          <w:position w:val="-6"/>
        </w:rPr>
        <w:object>
          <v:shape id="_x0000_i1026" o:spt="75" type="#_x0000_t75" style="height:16pt;width:1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：向ALU最低位输入的进位信号，</w:t>
      </w:r>
      <w:r>
        <w:rPr>
          <w:rFonts w:hint="default" w:ascii="Times New Roman" w:hAnsi="Times New Roman" w:cs="Times New Roman"/>
          <w:position w:val="-6"/>
        </w:rPr>
        <w:object>
          <v:shape id="_x0000_i1027" o:spt="75" type="#_x0000_t75" style="height:16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=0时有进位输入，</w:t>
      </w:r>
      <w:r>
        <w:rPr>
          <w:rFonts w:hint="default" w:ascii="Times New Roman" w:hAnsi="Times New Roman" w:cs="Times New Roman"/>
          <w:position w:val="-6"/>
        </w:rPr>
        <w:object>
          <v:shape id="_x0000_i1028" o:spt="75" type="#_x0000_t75" style="height:16pt;width:1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=1时无进位输入。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4）Cn+4：ALU最高位向外输出的进位信号，为0时有进位输出，为1时无进位输出。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5）P1：脉冲信号，在上升沿将数据打入DR1。74LS273触发器在时钟输入为高电平或低电平时，输入端的信号不影响输出，仅仅在时钟脉冲的上升沿，输入端数据才会发送到输出端，并将数据锁存。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6）P2：脉冲信号，在上升沿将数据打入DR2。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7）</w:t>
      </w:r>
      <w:r>
        <w:rPr>
          <w:rFonts w:hint="default" w:ascii="Times New Roman" w:hAnsi="Times New Roman" w:cs="Times New Roman"/>
          <w:position w:val="-4"/>
        </w:rPr>
        <w:object>
          <v:shape id="_x0000_i1029" o:spt="75" type="#_x0000_t75" style="height:15pt;width:2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芯片74LS273的清零信号，低电平有效。当</w:t>
      </w:r>
      <w:r>
        <w:rPr>
          <w:rFonts w:hint="default" w:ascii="Times New Roman" w:hAnsi="Times New Roman" w:cs="Times New Roman"/>
          <w:position w:val="-4"/>
        </w:rPr>
        <w:object>
          <v:shape id="_x0000_i1030" o:spt="75" type="#_x0000_t75" style="height:15pt;width:2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为电平时，74LS273的数据输出引脚被置零。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</w:rPr>
        <w:t>8）</w:t>
      </w:r>
      <w:r>
        <w:rPr>
          <w:rFonts w:hint="default" w:ascii="Times New Roman" w:hAnsi="Times New Roman" w:cs="Times New Roman"/>
          <w:position w:val="-6"/>
        </w:rPr>
        <w:object>
          <v:shape id="_x0000_i1031" o:spt="75" type="#_x0000_t75" style="height:16pt;width:5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：ALU输出三态门使能信号，为0时将74LS245输入引脚的值从输出引脚输出，从而将ALU运算结果输出到数据总线</w:t>
      </w:r>
      <w:r>
        <w:rPr>
          <w:rFonts w:hint="default" w:ascii="Times New Roman" w:hAnsi="Times New Roman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2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default" w:ascii="Times New Roman" w:hAnsi="Times New Roman" w:cs="Times New Roman"/>
          <w:lang w:eastAsia="zh-CN"/>
        </w:rPr>
        <w:t>：开关输出三态门使能信号，为0时将SW7~SW0数据送到数据总线。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drawing>
          <wp:inline distT="0" distB="0" distL="114300" distR="114300">
            <wp:extent cx="3655695" cy="3259455"/>
            <wp:effectExtent l="0" t="0" r="1905" b="17145"/>
            <wp:docPr id="2" name="图片 2" descr="运算器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运算器原理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图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1.1 运算器实验电路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1.4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实验内容与步骤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1.运行虚拟实验系统，按照图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.1绘制运算器实验电路，生成实验电路如图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.2所示：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eastAsia="zh-CN"/>
        </w:rPr>
        <w:drawing>
          <wp:inline distT="0" distB="0" distL="114300" distR="114300">
            <wp:extent cx="3964940" cy="3660140"/>
            <wp:effectExtent l="0" t="0" r="16510" b="16510"/>
            <wp:docPr id="3" name="图片 3" descr="实验1电路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1电路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494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图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1.2 运算器虚拟实验电路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2.进行电路预设置，具体步骤如下：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</w:t>
      </w:r>
      <w:r>
        <w:rPr>
          <w:rFonts w:hint="default" w:ascii="Times New Roman" w:hAnsi="Times New Roman" w:cs="Times New Roman"/>
          <w:lang w:val="en-US" w:eastAsia="zh-CN"/>
        </w:rPr>
        <w:t>将</w:t>
      </w:r>
      <w:r>
        <w:rPr>
          <w:rFonts w:hint="default" w:ascii="Times New Roman" w:hAnsi="Times New Roman" w:cs="Times New Roman"/>
          <w:position w:val="-6"/>
        </w:rPr>
        <w:object>
          <v:shape id="_x0000_i1033" o:spt="75" type="#_x0000_t75" style="height:16pt;width:5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设为高电平，关闭ALU输出端的三态门；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</w:t>
      </w:r>
      <w:r>
        <w:rPr>
          <w:rFonts w:hint="default" w:ascii="Times New Roman" w:hAnsi="Times New Roman" w:cs="Times New Roman"/>
          <w:lang w:val="en-US" w:eastAsia="zh-CN"/>
        </w:rPr>
        <w:t>将两片74LS273的</w:t>
      </w:r>
      <w:r>
        <w:rPr>
          <w:rFonts w:hint="default" w:ascii="Times New Roman" w:hAnsi="Times New Roman" w:cs="Times New Roman"/>
          <w:position w:val="-4"/>
        </w:rPr>
        <w:object>
          <v:shape id="_x0000_i1034" o:spt="75" type="#_x0000_t75" style="height:15pt;width:2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都设为高电平，否则74LS273会一直处于清零状态。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3.打开电源开关。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4.设置SW7~SW0向DR1和DR2置数。以DR1=65H，DR2=A7H为例，具体步骤如下：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</w:t>
      </w:r>
      <w:r>
        <w:rPr>
          <w:rFonts w:hint="default" w:ascii="Times New Roman" w:hAnsi="Times New Roman" w:cs="Times New Roman"/>
          <w:lang w:val="en-US" w:eastAsia="zh-CN"/>
        </w:rPr>
        <w:t>将</w:t>
      </w: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5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置0，打开数据输入端的三态门；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</w:t>
      </w:r>
      <w:r>
        <w:rPr>
          <w:rFonts w:hint="default" w:ascii="Times New Roman" w:hAnsi="Times New Roman" w:cs="Times New Roman"/>
          <w:lang w:val="en-US" w:eastAsia="zh-CN"/>
        </w:rPr>
        <w:t>将数据开关的SW7~SW0置为01100101；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（3）</w:t>
      </w:r>
      <w:r>
        <w:rPr>
          <w:rFonts w:hint="default" w:ascii="Times New Roman" w:hAnsi="Times New Roman" w:cs="Times New Roman"/>
          <w:lang w:val="en-US" w:eastAsia="zh-CN"/>
        </w:rPr>
        <w:t>发出P1单脉冲信号，在P1的上升沿，数据打入寄存器DR1；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（4）</w:t>
      </w:r>
      <w:r>
        <w:rPr>
          <w:rFonts w:hint="default" w:ascii="Times New Roman" w:hAnsi="Times New Roman" w:cs="Times New Roman"/>
          <w:lang w:val="en-US" w:eastAsia="zh-CN"/>
        </w:rPr>
        <w:t>将数据开关的SW7~SW0置为10100111；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（5）</w:t>
      </w:r>
      <w:r>
        <w:rPr>
          <w:rFonts w:hint="default" w:ascii="Times New Roman" w:hAnsi="Times New Roman" w:cs="Times New Roman"/>
          <w:lang w:val="en-US" w:eastAsia="zh-CN"/>
        </w:rPr>
        <w:t>发出P2单脉冲信号，在P2的上升沿，数据打入寄存器DR2。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（6）</w:t>
      </w:r>
      <w:r>
        <w:rPr>
          <w:rFonts w:hint="default" w:ascii="Times New Roman" w:hAnsi="Times New Roman" w:cs="Times New Roman"/>
          <w:lang w:val="en-US" w:eastAsia="zh-CN"/>
        </w:rPr>
        <w:t>将</w:t>
      </w:r>
      <w:r>
        <w:rPr>
          <w:rFonts w:hint="default" w:ascii="Times New Roman" w:hAnsi="Times New Roman" w:cs="Times New Roman"/>
          <w:position w:val="-6"/>
          <w:lang w:eastAsia="zh-CN"/>
        </w:rPr>
        <w:object>
          <v:shape id="_x0000_i1036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置1，关闭数据输入端的三态门；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5.检验DR1和DR2中存的数是否正确。其具体操作如下：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（1）</w:t>
      </w:r>
      <w:r>
        <w:rPr>
          <w:rFonts w:hint="default" w:ascii="Times New Roman" w:hAnsi="Times New Roman" w:cs="Times New Roman"/>
          <w:position w:val="-6"/>
        </w:rPr>
        <w:object>
          <v:shape id="_x0000_i1037" o:spt="75" type="#_x0000_t75" style="height:16pt;width:5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  <w:r>
        <w:rPr>
          <w:rFonts w:hint="default" w:ascii="Times New Roman" w:hAnsi="Times New Roman" w:cs="Times New Roman"/>
          <w:lang w:val="en-US" w:eastAsia="zh-CN"/>
        </w:rPr>
        <w:t>=0，打开ALU输出端的三态门；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</w:t>
      </w:r>
      <w:r>
        <w:rPr>
          <w:rFonts w:hint="default" w:ascii="Times New Roman" w:hAnsi="Times New Roman" w:cs="Times New Roman"/>
          <w:lang w:val="en-US" w:eastAsia="zh-CN"/>
        </w:rPr>
        <w:t>设置Cn=1，ALU无进位输入；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（3）</w:t>
      </w:r>
      <w:r>
        <w:rPr>
          <w:rFonts w:hint="default" w:ascii="Times New Roman" w:hAnsi="Times New Roman" w:cs="Times New Roman"/>
          <w:lang w:val="en-US" w:eastAsia="zh-CN"/>
        </w:rPr>
        <w:t>将S3、S2、S1、S0、M置为00000，指示灯应显示DR1中数据01100101；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（4）</w:t>
      </w:r>
      <w:r>
        <w:rPr>
          <w:rFonts w:hint="default" w:ascii="Times New Roman" w:hAnsi="Times New Roman" w:cs="Times New Roman"/>
          <w:lang w:val="en-US" w:eastAsia="zh-CN"/>
        </w:rPr>
        <w:t>将S3、S2、S1、S0、M置为10101，指示灯应显示DR2中数据10100111。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eastAsia" w:ascii="Times New Roman" w:hAnsi="Times New Roman" w:cs="Times New Roman"/>
          <w:lang w:val="en-US" w:eastAsia="zh-CN"/>
        </w:rPr>
        <w:t>.</w:t>
      </w:r>
      <w:r>
        <w:rPr>
          <w:rFonts w:hint="default" w:ascii="Times New Roman" w:hAnsi="Times New Roman" w:cs="Times New Roman"/>
          <w:lang w:val="en-US" w:eastAsia="zh-CN"/>
        </w:rPr>
        <w:t>验证74LS181的算术运算和逻辑运算功能（采用正逻辑）。在给定DR1=65H，DR2=A7H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的情况下，改变运算器的功能模式，观察运算器的输出，并填入表</w:t>
      </w:r>
      <w:r>
        <w:rPr>
          <w:rFonts w:hint="eastAsia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val="en-US" w:eastAsia="zh-CN"/>
        </w:rPr>
        <w:t>-1，并和理论值进行比较、验证。</w:t>
      </w:r>
      <w:r>
        <w:rPr>
          <w:rFonts w:hint="eastAsia" w:ascii="Times New Roman" w:hAnsi="Times New Roman" w:cs="Times New Roman"/>
          <w:lang w:val="en-US" w:eastAsia="zh-CN"/>
        </w:rPr>
        <w:t xml:space="preserve">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1.5 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表1-1 运算器功能验证</w:t>
      </w:r>
    </w:p>
    <w:tbl>
      <w:tblPr>
        <w:tblStyle w:val="8"/>
        <w:tblpPr w:leftFromText="180" w:rightFromText="180" w:vertAnchor="text" w:horzAnchor="page" w:tblpX="1995" w:tblpY="120"/>
        <w:tblOverlap w:val="never"/>
        <w:tblW w:w="8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90"/>
        <w:gridCol w:w="2071"/>
        <w:gridCol w:w="1152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工作模式选择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both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S3 S2 S1 S0</w:t>
            </w:r>
          </w:p>
        </w:tc>
        <w:tc>
          <w:tcPr>
            <w:tcW w:w="3961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算术运算（M=0）（Cn=1无进位）</w:t>
            </w:r>
          </w:p>
        </w:tc>
        <w:tc>
          <w:tcPr>
            <w:tcW w:w="3075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逻辑运算（M=1）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功能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输出值（</w:t>
            </w:r>
            <w:r>
              <w:rPr>
                <w:rFonts w:hint="eastAsia" w:ascii="Times New Roman" w:hAnsi="Times New Roman" w:cs="Times New Roman"/>
                <w:color w:val="FF0000"/>
                <w:vertAlign w:val="baseline"/>
                <w:lang w:val="en-US" w:eastAsia="zh-CN"/>
              </w:rPr>
              <w:t>16进制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）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功能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输出值（</w:t>
            </w:r>
            <w:r>
              <w:rPr>
                <w:rFonts w:hint="eastAsia" w:ascii="Times New Roman" w:hAnsi="Times New Roman" w:cs="Times New Roman"/>
                <w:color w:val="FF0000"/>
                <w:vertAlign w:val="baseline"/>
                <w:lang w:val="en-US" w:eastAsia="zh-CN"/>
              </w:rPr>
              <w:t>16进制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0000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01100101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38" o:spt="75" type="#_x0000_t75" style="height:13.95pt;width:12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28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10011010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0001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A+B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11100111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39" o:spt="75" type="#_x0000_t75" style="height:15pt;width:29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0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00011000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0010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position w:val="-4"/>
                <w:sz w:val="18"/>
                <w:szCs w:val="18"/>
                <w:lang w:val="en-US" w:eastAsia="zh-CN" w:bidi="ar"/>
              </w:rPr>
              <w:object>
                <v:shape id="_x0000_i1040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0" r:id="rId32">
                  <o:LockedField>false</o:LockedField>
                </o:OLEObject>
              </w:objec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01111101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1" o:spt="75" type="#_x0000_t75" style="height:13.95pt;width:18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1" r:id="rId34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0011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 minus 1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11111111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Logical 0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0100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plus</w:t>
            </w:r>
            <w:r>
              <w:rPr>
                <w:rFonts w:hint="eastAsia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2" o:spt="75" type="#_x0000_t75" style="height:13.95pt;width:19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42" r:id="rId36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10100101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3" o:spt="75" type="#_x0000_t75" style="height:15pt;width:18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38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11011010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0101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(A+B) plus</w:t>
            </w:r>
            <w:r>
              <w:rPr>
                <w:rFonts w:hint="eastAsia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4" o:spt="75" type="#_x0000_t75" style="height:13.95pt;width:19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4" r:id="rId40">
                  <o:LockedField>false</o:LockedField>
                </o:OLEObject>
              </w:objec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00100111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5" o:spt="75" type="#_x0000_t75" style="height:15pt;width:11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5" r:id="rId42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01011000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0110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minus B minus 1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10111101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A⊕B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11000010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0111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6" o:spt="75" type="#_x0000_t75" style="height:13.95pt;width:19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44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minus 1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00111111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7" o:spt="75" type="#_x0000_t75" style="height:13.95pt;width:19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45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plus AB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10001010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8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47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1001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plus B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00001100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49" o:spt="75" type="#_x0000_t75" style="height:15pt;width:29pt;" o:ole="t" filled="f" o:preferrelative="t" stroked="f" coordsize="21600,21600">
                  <v:path/>
                  <v:fill on="f" focussize="0,0"/>
                  <v:stroke on="f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49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00111101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1010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(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position w:val="-4"/>
                <w:sz w:val="18"/>
                <w:szCs w:val="18"/>
                <w:lang w:val="en-US" w:eastAsia="zh-CN" w:bidi="ar"/>
              </w:rPr>
              <w:object>
                <v:shape id="_x0000_i1050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1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) plus AB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10100010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B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10100111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1011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AB minus 1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00100100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AB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00100101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1100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plus A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11001010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Logical 1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11111111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1101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(A+B) plus A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01001100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position w:val="-4"/>
                <w:vertAlign w:val="baseline"/>
                <w:lang w:val="en-US" w:eastAsia="zh-CN"/>
              </w:rPr>
              <w:object>
                <v:shape id="_x0000_i1051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2">
                  <o:LockedField>false</o:LockedField>
                </o:OLEObject>
              </w:objec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01111101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1110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(</w:t>
            </w:r>
            <w:r>
              <w:rPr>
                <w:rFonts w:ascii="TimesNewRomanPSMT" w:hAnsi="TimesNewRomanPSMT" w:eastAsia="TimesNewRomanPSMT" w:cs="TimesNewRomanPSMT"/>
                <w:color w:val="000000"/>
                <w:kern w:val="0"/>
                <w:position w:val="-4"/>
                <w:sz w:val="18"/>
                <w:szCs w:val="18"/>
                <w:lang w:val="en-US" w:eastAsia="zh-CN" w:bidi="ar"/>
              </w:rPr>
              <w:object>
                <v:shape id="_x0000_i1052" o:spt="75" type="#_x0000_t75" style="height:13.95pt;width:29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54">
                  <o:LockedField>false</o:LockedField>
                </o:OLEObject>
              </w:objec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) plus A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11100010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A+B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11100111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1111</w:t>
            </w:r>
          </w:p>
        </w:tc>
        <w:tc>
          <w:tcPr>
            <w:tcW w:w="18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 minus 1</w:t>
            </w:r>
          </w:p>
        </w:tc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01100100</w:t>
            </w:r>
          </w:p>
        </w:tc>
        <w:tc>
          <w:tcPr>
            <w:tcW w:w="115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A</w:t>
            </w:r>
          </w:p>
        </w:tc>
        <w:tc>
          <w:tcPr>
            <w:tcW w:w="19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01100101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注意：A和B分别表示参与运算的两个数，“+”表示逻辑或，“plus”表示算术求和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1.6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思考与分析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1. 运算器主要由哪些器件组成？这些器件是怎样连接的？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2. 芯片 74LS181 没有减法：A minus B 的指令，怎样实现减法功能？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rPr>
          <w:rFonts w:hint="default" w:ascii="Times New Roman" w:hAnsi="Times New Roman" w:cs="Times New Roman"/>
          <w:lang w:eastAsia="zh-CN"/>
        </w:rPr>
      </w:pPr>
    </w:p>
    <w:sectPr>
      <w:footerReference r:id="rId3" w:type="default"/>
      <w:pgSz w:w="11906" w:h="16838"/>
      <w:pgMar w:top="1440" w:right="1800" w:bottom="1440" w:left="1800" w:header="851" w:footer="1134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2B9BB"/>
    <w:multiLevelType w:val="singleLevel"/>
    <w:tmpl w:val="CF02B9BB"/>
    <w:lvl w:ilvl="0" w:tentative="0">
      <w:start w:val="9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13186"/>
    <w:rsid w:val="08532529"/>
    <w:rsid w:val="0A24307D"/>
    <w:rsid w:val="0B082B9C"/>
    <w:rsid w:val="16C8375D"/>
    <w:rsid w:val="1AB616E3"/>
    <w:rsid w:val="1C3A1BFF"/>
    <w:rsid w:val="1C8A67E0"/>
    <w:rsid w:val="1D2817F4"/>
    <w:rsid w:val="1E7C5CC8"/>
    <w:rsid w:val="1EE3011B"/>
    <w:rsid w:val="1F8E062A"/>
    <w:rsid w:val="241C039A"/>
    <w:rsid w:val="26CF2008"/>
    <w:rsid w:val="29796498"/>
    <w:rsid w:val="2BD60A1D"/>
    <w:rsid w:val="2E0840B4"/>
    <w:rsid w:val="2E0C23E6"/>
    <w:rsid w:val="43B20284"/>
    <w:rsid w:val="560B5629"/>
    <w:rsid w:val="59A53F6B"/>
    <w:rsid w:val="61A65A7A"/>
    <w:rsid w:val="63E04AEA"/>
    <w:rsid w:val="6426003E"/>
    <w:rsid w:val="705D0CA3"/>
    <w:rsid w:val="787346FC"/>
    <w:rsid w:val="7EDA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7" Type="http://schemas.openxmlformats.org/officeDocument/2006/relationships/fontTable" Target="fontTable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oleObject" Target="embeddings/oleObject28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7.bin"/><Relationship Id="rId51" Type="http://schemas.openxmlformats.org/officeDocument/2006/relationships/oleObject" Target="embeddings/oleObject26.bin"/><Relationship Id="rId50" Type="http://schemas.openxmlformats.org/officeDocument/2006/relationships/image" Target="media/image21.wmf"/><Relationship Id="rId5" Type="http://schemas.openxmlformats.org/officeDocument/2006/relationships/image" Target="media/image1.jpeg"/><Relationship Id="rId49" Type="http://schemas.openxmlformats.org/officeDocument/2006/relationships/oleObject" Target="embeddings/oleObject25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4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0.bin"/><Relationship Id="rId4" Type="http://schemas.openxmlformats.org/officeDocument/2006/relationships/theme" Target="theme/theme1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5.bin"/><Relationship Id="rId3" Type="http://schemas.openxmlformats.org/officeDocument/2006/relationships/footer" Target="foot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oleObject" Target="embeddings/oleObject10.bin"/><Relationship Id="rId23" Type="http://schemas.openxmlformats.org/officeDocument/2006/relationships/oleObject" Target="embeddings/oleObject9.bin"/><Relationship Id="rId22" Type="http://schemas.openxmlformats.org/officeDocument/2006/relationships/image" Target="media/image10.jpeg"/><Relationship Id="rId21" Type="http://schemas.openxmlformats.org/officeDocument/2006/relationships/image" Target="media/image9.jpeg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chm</dc:creator>
  <cp:lastModifiedBy>逆光，奔跑</cp:lastModifiedBy>
  <dcterms:modified xsi:type="dcterms:W3CDTF">2020-05-13T07:42:57Z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