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PROYECTO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3544"/>
        <w:gridCol w:w="7230"/>
      </w:tblGrid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   NOMBRE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HANGAR NOSE DOCK H5-H6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2.   UBICACIÓN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Departamento de La Paz, El Salvador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TIPO DE ESTRUCTURA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Nave de acero de un agua: columnas HSS 10x10x1/2", vigas de marco y de alero de monten en cajón y largueros de monten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ÁREA DE ANÁLISIS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161.28 </w:t>
            </w: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  <w:t xml:space="preserve"> (10.08 × 16.00 m)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5.   ALTURA DE ESTRUCTURA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Cubierta = 10.43 m (eje 1) a 9.60 m (eje 3)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NORMATIVIDAD E INFORMACIÓN CONSIDERADA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10774"/>
      </w:tblGrid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   SPECIFICATION FOR STRUCTURAL STEEL BUILDINGS, AMERICAN INSTITUTE OF STEEL CONSTRUCTION, AISC 360-16 (LRFD)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2.   REGLAMENTO PARA LA SEGURIDAD ESTRUCTURAL DE LAS CONSTRUCCIONES (RESESCO), EL SALVADOR, 1996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NORMA TÉCNICA PARA DISEÑO POR SISMO (NTDS), EL SALVADOR, 1994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NORMA TÉCNICA PARA DISEÑO POR VIENTO (NTV), EL SALVADOR, 1997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III.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PARÁMETROS DE DISEÑO</w:t>
      </w:r>
    </w:p>
    <w:p>
      <w:pPr>
        <w:keepNext/>
        <w:tabs>
          <w:tab w:val="left" w:pos="709"/>
        </w:tabs>
        <w:spacing w:before="60" w:after="100" w:line="240" w:lineRule="auto"/>
        <w:ind w:left="709" w:hanging="425"/>
      </w:pPr>
      <w:r>
        <w:rPr>
          <w:rFonts w:ascii="Arial" w:hAnsi="Arial" w:cs="Arial"/>
          <w:sz w:val="20"/>
          <w:szCs w:val="20"/>
        </w:rPr>
        <w:t xml:space="preserve">1.</w:t>
      </w:r>
      <w:r>
        <w:tab/>
      </w:r>
      <w:r>
        <w:rPr>
          <w:rFonts w:ascii="Arial" w:hAnsi="Arial" w:cs="Arial"/>
          <w:sz w:val="20"/>
          <w:szCs w:val="20"/>
        </w:rPr>
        <w:t xml:space="preserve">CARGA MUERTA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000"/>
        <w:gridCol w:w="1500"/>
        <w:gridCol w:w="1500"/>
      </w:tblGrid>
      <w:tr>
        <w:trPr>
          <w:cantSplit/>
        </w:trPr>
        <w:tc>
          <w:tcPr>
            <w:tcW w:w="5000" w:type="dxa"/>
            <w:shd w:val="clear" w:color="auto" w:fill="0000C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TECHO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MUROS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Panel sándwich GLAMET PUR/PIR de 1-1/2" (techo)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9.32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Instalaciones generales (iluminación, datos, etc.)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10.00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Lámina SSR KR-18 acanalada cal. 24 (muros)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5.85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Carga Muerta Total =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19.32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5.85</w:t>
            </w:r>
          </w:p>
        </w:tc>
      </w:tr>
    </w:tbl>
    <w:p>
      <w:pPr>
        <w:spacing w:before="60" w:after="60" w:line="240" w:lineRule="auto"/>
        <w:ind w:left="1134" w:right="400"/>
        <w:jc w:val="both"/>
      </w:pPr>
      <w:r>
        <w:rPr>
          <w:rFonts w:ascii="Arial" w:hAnsi="Arial" w:cs="Arial"/>
          <w:sz w:val="18"/>
          <w:szCs w:val="18"/>
        </w:rPr>
        <w:t xml:space="preserve">Se considera el peso de la cortina metálica del vano (12 </w:t>
      </w:r>
      <w:r>
        <w:rPr>
          <w:rFonts w:ascii="Arial" w:hAnsi="Arial" w:cs="Arial"/>
          <w:sz w:val="18"/>
          <w:szCs w:val="18"/>
        </w:rPr>
        <w:t xml:space="preserve">kg/m</w:t>
      </w:r>
      <w:r>
        <w:rPr>
          <w:rFonts w:ascii="Arial" w:hAnsi="Arial" w:cs="Arial"/>
          <w:sz w:val="18"/>
          <w:szCs w:val="18"/>
          <w:vertAlign w:val="superscript"/>
        </w:rPr>
        <w:t xml:space="preserve">2</w:t>
      </w:r>
      <w:r>
        <w:rPr>
          <w:rFonts w:ascii="Arial" w:hAnsi="Arial" w:cs="Arial"/>
          <w:sz w:val="18"/>
          <w:szCs w:val="18"/>
        </w:rPr>
        <w:t xml:space="preserve"> × 5.10 m × 6.50 m = 397.8 kg) como carga lineal de 78 kg/m sobre el dintel. El peso propio de la estructura lo calcula STAAD.Pro.</w:t>
      </w:r>
    </w:p>
    <w:p>
      <w:pPr>
        <w:keepNext/>
        <w:tabs>
          <w:tab w:val="left" w:pos="709"/>
        </w:tabs>
        <w:spacing w:before="60" w:after="100" w:line="240" w:lineRule="auto"/>
        <w:ind w:left="709" w:hanging="425"/>
      </w:pPr>
      <w:r>
        <w:rPr>
          <w:rFonts w:ascii="Arial" w:hAnsi="Arial" w:cs="Arial"/>
          <w:sz w:val="20"/>
          <w:szCs w:val="20"/>
        </w:rPr>
        <w:t xml:space="preserve">2.</w:t>
      </w:r>
      <w:r>
        <w:tab/>
      </w:r>
      <w:r>
        <w:rPr>
          <w:rFonts w:ascii="Arial" w:hAnsi="Arial" w:cs="Arial"/>
          <w:sz w:val="20"/>
          <w:szCs w:val="20"/>
        </w:rPr>
        <w:t xml:space="preserve">CARGA VIVA</w:t>
      </w:r>
    </w:p>
    <w:tbl>
      <w:tblPr>
        <w:tblW w:w="65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000"/>
        <w:gridCol w:w="1500"/>
      </w:tblGrid>
      <w:tr>
        <w:trPr>
          <w:cantSplit/>
        </w:trPr>
        <w:tc>
          <w:tcPr>
            <w:tcW w:w="5000" w:type="dxa"/>
            <w:shd w:val="clear" w:color="auto" w:fill="0000C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TECHO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Máxima, wm (techo con pendiente &gt; 5%)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Instantánea, wi (sismo y viento)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Media, w (deflexiones diferidas)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5</w:t>
            </w:r>
          </w:p>
        </w:tc>
      </w:tr>
    </w:tbl>
    <w:p>
      <w:pPr>
        <w:spacing w:before="60" w:after="60" w:line="240" w:lineRule="auto"/>
        <w:ind w:left="1134" w:right="400"/>
        <w:jc w:val="both"/>
      </w:pPr>
      <w:r>
        <w:rPr>
          <w:rFonts w:ascii="Arial" w:hAnsi="Arial" w:cs="Arial"/>
          <w:sz w:val="18"/>
          <w:szCs w:val="18"/>
        </w:rPr>
        <w:t xml:space="preserve">RESESCO 1996, Tabla de Cargas Vivas Unitarias Mínimas, inciso i). Los elementos de cubierta se revisan además con una carga concentrada de 100 kg (observación 5 de la tabla).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6379"/>
        <w:gridCol w:w="4395"/>
      </w:tblGrid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PARÁMETROS PARA DISEÑO POR SISMO (NTDS-1994)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a.   Zona sísmica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b.   Factor de zonificación sísmica   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0.40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c.   Perfil de suelo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S3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d.   Coeficiente de sitio   Co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3.0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e.   Periodo del sitio   To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0.60 s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f.   Categoría de ocupación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g.   Factor de importancia   I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1.20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h.   Sistema estructural (Tabla 7)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A3 — marcos de acero con detallado ordinario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i.   Factor de modificación de respuesta   R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j.   Factor de amplificación de desplazamientos   Cd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k.   Ordenada espectral máxima elástica   I·A·Co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1.44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l.   Ordenada espectral máxima de diseño   I·A·Co / R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0.206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m.   Coeficiente sísmico estático   Cs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0.206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PARÁMETROS PARA DISEÑO POR VIENTO (NTV-1997)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a.   Presión básica de diseño   Po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b.   Zona de exposición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   (K = 1.6)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c.   Tipo de estructura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Tipo 1   (FR = 1.0)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d.   Presión dinámica hasta 10 m   q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48.0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e.   Presión dinámica a H = 10.43 m   qH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48.6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IV.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ESPECTRO SÍSMICO.</w:t>
      </w:r>
    </w:p>
    <w:p>
      <w:pPr>
        <w:spacing w:before="60" w:after="60" w:line="240" w:lineRule="auto"/>
        <w:jc w:val="center"/>
      </w:pPr>
      <w:r>
        <w:drawing>
          <wp:inline distT="0" distB="0" distL="0" distR="0">
            <wp:extent cx="5580000" cy="3138750"/>
            <wp:docPr id="901" name="Imagen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espectro.png"/>
                    <pic:cNvPicPr/>
                  </pic:nvPicPr>
                  <pic:blipFill>
                    <a:blip r:embed="rIdNd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pBdr>
          <w:bottom w:val="single" w:sz="6" w:space="1" w:color="000000"/>
        </w:pBdr>
        <w:spacing w:before="0" w:after="120" w:line="240" w:lineRule="auto"/>
        <w:ind w:left="1300" w:right="1700"/>
      </w:pPr>
      <w:r>
        <w:rPr>
          <w:rFonts w:ascii="Arial" w:hAnsi="Arial" w:cs="Arial"/>
          <w:b/>
          <w:bCs/>
          <w:sz w:val="18"/>
          <w:szCs w:val="18"/>
        </w:rPr>
        <w:t xml:space="preserve">DENSIDAD ESTRUCTURAL HANGAR NOSE DOCK H5-H6</w:t>
      </w:r>
    </w:p>
    <w:p>
      <w:pPr>
        <w:spacing w:before="60" w:after="60" w:line="240" w:lineRule="auto"/>
        <w:jc w:val="center"/>
      </w:pPr>
      <w:r>
        <w:drawing>
          <wp:inline distT="0" distB="0" distL="0" distR="0">
            <wp:extent cx="3240000" cy="3223255"/>
            <wp:docPr id="902" name="Imagen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modelo.png"/>
                    <pic:cNvPicPr/>
                  </pic:nvPicPr>
                  <pic:blipFill>
                    <a:blip r:embed="rIdNd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       </w:t>
      </w:r>
      <w:r>
        <w:rPr>
          <w:rFonts w:ascii="Arial" w:hAnsi="Arial" w:cs="Arial"/>
          <w:sz w:val="18"/>
          <w:szCs w:val="18"/>
        </w:rPr>
        <w:t xml:space="preserve">161.28 m</w:t>
      </w:r>
      <w:r>
        <w:rPr>
          <w:rFonts w:ascii="Arial" w:hAnsi="Arial" w:cs="Arial"/>
          <w:sz w:val="18"/>
          <w:szCs w:val="18"/>
          <w:vertAlign w:val="superscript"/>
        </w:rPr>
        <w:t xml:space="preserve">2</w:t>
      </w:r>
    </w:p>
    <w:tbl>
      <w:tblPr>
        <w:tblW w:w="7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2900"/>
        <w:gridCol w:w="2300"/>
        <w:gridCol w:w="1300"/>
        <w:gridCol w:w="1300"/>
      </w:tblGrid>
      <w:tr>
        <w:trPr>
          <w:cantSplit/>
        </w:trPr>
        <w:tc>
          <w:tcPr>
            <w:tcW w:w="7800" w:type="dxa"/>
            <w:gridSpan w:val="4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NAVE</w:t>
            </w:r>
          </w:p>
        </w:tc>
      </w:tr>
      <w:tr>
        <w:trPr>
          <w:cantSplit/>
        </w:trPr>
        <w:tc>
          <w:tcPr>
            <w:tcW w:w="7800" w:type="dxa"/>
            <w:gridSpan w:val="4"/>
            <w:shd w:val="clear" w:color="auto" w:fill="D8E4B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  <w:t xml:space="preserve">COLUMNAS Y JAMBAS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(kg)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10x10x1/2"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A36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5,566.0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93.9%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5x5x1/4" (jambas)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A36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301.6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5.1%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5x5x1/8" (postes)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A36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58.2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1.0%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Peso total de columnas =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5,925.9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Densidad de columnas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36.74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7800" w:type="dxa"/>
            <w:gridSpan w:val="4"/>
            <w:shd w:val="clear" w:color="auto" w:fill="D8E4B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  <w:t xml:space="preserve">VIGAS, LARGUEROS EN TECHO Y MURO, CONTRAFLAMBEOS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(kg)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en cajón 12" cal 12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A653 CS/SS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1,466.1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23.3%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"C" 12" cal 14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A653 CS/SS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658.6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10.5%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en cajón 10" cal 14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A653 CS/SS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4,029.0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64.1%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Tubo PIPX7 (contraflambeo)</w:t>
            </w:r>
          </w:p>
        </w:tc>
        <w:tc>
          <w:tcPr>
            <w:tcW w:w="23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A36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134.6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2.1%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Peso total de vigas y largueros =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6,288.2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Densidad de vigas y largueros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38.99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7800" w:type="dxa"/>
            <w:gridSpan w:val="4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TOTAL DE ESTRUCTURA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12,214.1 Kg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DENSIDAD TOTAL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75.73 </w:t>
            </w: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  <w:vertAlign w:val="superscript"/>
              </w:rPr>
              <w:t xml:space="preserve">2</w:t>
            </w:r>
          </w:p>
        </w:tc>
      </w:tr>
    </w:tbl>
    <w:p>
      <w:pPr>
        <w:spacing w:before="0" w:after="0" w:line="240" w:lineRule="auto"/>
      </w:pP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  <w:r w:rsidR="007D0CA1">
            <w:rPr>
              <w:b/>
              <w:bCs/>
              <w:sz w:val="18"/>
              <w:szCs w:val="18"/>
            </w:rPr>
            <w:t xml:space="preserve"> Ing. </w:t>
          </w:r>
          <w:r w:rsidR="006237C3">
            <w:rPr>
              <w:b/>
              <w:bCs/>
              <w:sz w:val="18"/>
              <w:szCs w:val="18"/>
            </w:rPr>
            <w:t>Daniel Rico García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Pr="00D63F7F">
            <w:rPr>
              <w:noProof/>
            </w:rPr>
            <w:drawing>
              <wp:anchor distT="0" distB="0" distL="114300" distR="114300" simplePos="0" relativeHeight="251834368" behindDoc="1" locked="0" layoutInCell="1" allowOverlap="1" wp14:anchorId="0316A5BB" wp14:editId="4FD14FAC">
                <wp:simplePos x="0" y="0"/>
                <wp:positionH relativeFrom="column">
                  <wp:posOffset>1646555</wp:posOffset>
                </wp:positionH>
                <wp:positionV relativeFrom="paragraph">
                  <wp:posOffset>-149225</wp:posOffset>
                </wp:positionV>
                <wp:extent cx="1275715" cy="468630"/>
                <wp:effectExtent l="0" t="0" r="635" b="7620"/>
                <wp:wrapNone/>
                <wp:docPr id="1" name="Imagen 1" descr="Diagrama, Dibujo de ingenierí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iagrama, Dibujo de ingenierí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5715" cy="468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 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>100</w:t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30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0</w:t>
          </w:r>
          <w:r>
            <w:rPr>
              <w:rFonts w:cs="Arial"/>
              <w:sz w:val="20"/>
              <w:szCs w:val="20"/>
            </w:rPr>
            <w:t>9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Nd1" Type="http://schemas.openxmlformats.org/officeDocument/2006/relationships/image" Target="media/espectro.png"/><Relationship Id="rIdNd2" Type="http://schemas.openxmlformats.org/officeDocument/2006/relationships/image" Target="media/modelo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Responsables del Proyecto</dc:title>
  <dc:creator>Sacmag</dc:creator>
  <cp:lastModifiedBy>Daniel Rico Garcia</cp:lastModifiedBy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