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spacing w:before="200" w:after="100" w:line="240" w:lineRule="auto"/>
        <w:jc w:val="left"/>
      </w:pPr>
      <w:r>
        <w:rPr>
          <w:rFonts w:ascii="Arial" w:hAnsi="Arial" w:cs="Arial"/>
          <w:b/>
          <w:bCs/>
          <w:sz w:val="20"/>
          <w:szCs w:val="20"/>
        </w:rPr>
        <w:t xml:space="preserve">I. PROYECTO</w:t>
      </w:r>
    </w:p>
    <w:tbl>
      <w:tblPr>
        <w:tblW w:w="9639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3400"/>
        <w:gridCol w:w="6239"/>
      </w:tblGrid>
      <w:tr>
        <w:trPr>
          <w:cantSplit/>
        </w:trPr>
        <w:tc>
          <w:tcPr>
            <w:tcW w:w="34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1. NOMBRE</w:t>
            </w:r>
          </w:p>
        </w:tc>
        <w:tc>
          <w:tcPr>
            <w:tcW w:w="62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HANGAR NOSE-DOCK H5-H6</w:t>
            </w:r>
          </w:p>
        </w:tc>
      </w:tr>
      <w:tr>
        <w:trPr>
          <w:cantSplit/>
        </w:trPr>
        <w:tc>
          <w:tcPr>
            <w:tcW w:w="34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2. UBICACIÓN</w:t>
            </w:r>
          </w:p>
        </w:tc>
        <w:tc>
          <w:tcPr>
            <w:tcW w:w="62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Departamento de La Paz, El Salvador (aeropuerto)</w:t>
            </w:r>
          </w:p>
        </w:tc>
      </w:tr>
      <w:tr>
        <w:trPr>
          <w:cantSplit/>
        </w:trPr>
        <w:tc>
          <w:tcPr>
            <w:tcW w:w="34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3. TIPO DE ESTRUCTURA</w:t>
            </w:r>
          </w:p>
        </w:tc>
        <w:tc>
          <w:tcPr>
            <w:tcW w:w="62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Nave de un nivel con marcos de acero: columnas HSS 10x10x5/16", vigas de montén 12" cal. 12 espalda con espalda, largueros de montén, contraventeo PTR 4x4x1/4" en muros y cables Ø1" en techo</w:t>
            </w:r>
          </w:p>
        </w:tc>
      </w:tr>
      <w:tr>
        <w:trPr>
          <w:cantSplit/>
        </w:trPr>
        <w:tc>
          <w:tcPr>
            <w:tcW w:w="34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4. ÁREA DE ANÁLISIS</w:t>
            </w:r>
          </w:p>
        </w:tc>
        <w:tc>
          <w:tcPr>
            <w:tcW w:w="62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161.28 m² (10.08 × 16.00 m)</w:t>
            </w:r>
          </w:p>
        </w:tc>
      </w:tr>
      <w:tr>
        <w:trPr>
          <w:cantSplit/>
        </w:trPr>
        <w:tc>
          <w:tcPr>
            <w:tcW w:w="34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5. ALTURA DE ESTRUCTURA</w:t>
            </w:r>
          </w:p>
        </w:tc>
        <w:tc>
          <w:tcPr>
            <w:tcW w:w="62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Cubierta = 10.43 m (eje 1) a 9.60 m (eje 3); techo a un agua, pendiente 5.2 %</w:t>
            </w:r>
          </w:p>
        </w:tc>
      </w:tr>
      <w:tr>
        <w:trPr>
          <w:cantSplit/>
        </w:trPr>
        <w:tc>
          <w:tcPr>
            <w:tcW w:w="34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6. MODELO DE ANÁLISIS</w:t>
            </w:r>
          </w:p>
        </w:tc>
        <w:tc>
          <w:tcPr>
            <w:tcW w:w="62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001_NOSE_DOCK_H5_H6_R3.5.STD (STAAD.Pro), unidades cm–kg</w:t>
            </w:r>
          </w:p>
        </w:tc>
      </w:tr>
    </w:tbl>
    <w:p>
      <w:pPr>
        <w:keepNext/>
        <w:spacing w:before="200" w:after="100" w:line="240" w:lineRule="auto"/>
        <w:jc w:val="left"/>
      </w:pPr>
      <w:r>
        <w:rPr>
          <w:rFonts w:ascii="Arial" w:hAnsi="Arial" w:cs="Arial"/>
          <w:b/>
          <w:bCs/>
          <w:sz w:val="20"/>
          <w:szCs w:val="20"/>
        </w:rPr>
        <w:t xml:space="preserve">II. NORMATIVIDAD E INFORMACIÓN CONSIDERADA</w:t>
      </w:r>
    </w:p>
    <w:tbl>
      <w:tblPr>
        <w:tblW w:w="9639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9629"/>
        <w:gridCol w:w="10"/>
      </w:tblGrid>
      <w:tr>
        <w:trPr>
          <w:cantSplit/>
        </w:trPr>
        <w:tc>
          <w:tcPr>
            <w:tcW w:w="962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1. AISC 360-16, SPECIFICATION FOR STRUCTURAL STEEL BUILDINGS (AISC 16th EDITION)</w:t>
            </w:r>
          </w:p>
        </w:tc>
        <w:tc>
          <w:tcPr>
            <w:tcW w:w="1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</w:p>
        </w:tc>
      </w:tr>
      <w:tr>
        <w:trPr>
          <w:cantSplit/>
        </w:trPr>
        <w:tc>
          <w:tcPr>
            <w:tcW w:w="962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2. AISI S100-16, NORTH AMERICAN SPECIFICATION FOR COLD-FORMED STEEL STRUCTURAL MEMBERS</w:t>
            </w:r>
          </w:p>
        </w:tc>
        <w:tc>
          <w:tcPr>
            <w:tcW w:w="1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</w:p>
        </w:tc>
      </w:tr>
      <w:tr>
        <w:trPr>
          <w:cantSplit/>
        </w:trPr>
        <w:tc>
          <w:tcPr>
            <w:tcW w:w="962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3. REGLAMENTO PARA LA SEGURIDAD ESTRUCTURAL DE LAS CONSTRUCCIONES (RESESCO) 1996, EL SALVADOR</w:t>
            </w:r>
          </w:p>
        </w:tc>
        <w:tc>
          <w:tcPr>
            <w:tcW w:w="1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</w:p>
        </w:tc>
      </w:tr>
      <w:tr>
        <w:trPr>
          <w:cantSplit/>
        </w:trPr>
        <w:tc>
          <w:tcPr>
            <w:tcW w:w="962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4. NORMA TÉCNICA PARA DISEÑO POR SISMO (NTDS) 1994, EL SALVADOR</w:t>
            </w:r>
          </w:p>
        </w:tc>
        <w:tc>
          <w:tcPr>
            <w:tcW w:w="1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</w:p>
        </w:tc>
      </w:tr>
      <w:tr>
        <w:trPr>
          <w:cantSplit/>
        </w:trPr>
        <w:tc>
          <w:tcPr>
            <w:tcW w:w="962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5. NORMA TÉCNICA PARA DISEÑO POR VIENTO (NTV) 1997, EL SALVADOR</w:t>
            </w:r>
          </w:p>
        </w:tc>
        <w:tc>
          <w:tcPr>
            <w:tcW w:w="1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</w:p>
        </w:tc>
      </w:tr>
      <w:tr>
        <w:trPr>
          <w:cantSplit/>
        </w:trPr>
        <w:tc>
          <w:tcPr>
            <w:tcW w:w="962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6. FICHAS TÉCNICAS: PANEL GLAMET (METECNO), LÁMINA SSR KR-18, CORTINA METÁLICA (PROTEC INGENIERÍA)</w:t>
            </w:r>
          </w:p>
        </w:tc>
        <w:tc>
          <w:tcPr>
            <w:tcW w:w="1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</w:p>
        </w:tc>
      </w:tr>
    </w:tbl>
    <w:p>
      <w:pPr>
        <w:keepNext/>
        <w:spacing w:before="200" w:after="100" w:line="240" w:lineRule="auto"/>
        <w:jc w:val="left"/>
      </w:pPr>
      <w:r>
        <w:rPr>
          <w:rFonts w:ascii="Arial" w:hAnsi="Arial" w:cs="Arial"/>
          <w:b/>
          <w:bCs/>
          <w:sz w:val="20"/>
          <w:szCs w:val="20"/>
        </w:rPr>
        <w:t xml:space="preserve">III. PARÁMETROS DE DISEÑO</w:t>
      </w:r>
    </w:p>
    <w:p>
      <w:pPr>
        <w:keepNext/>
        <w:spacing w:before="140" w:after="80" w:line="240" w:lineRule="auto"/>
        <w:ind w:left="284"/>
        <w:jc w:val="left"/>
      </w:pPr>
      <w:r>
        <w:rPr>
          <w:rFonts w:ascii="Arial" w:hAnsi="Arial" w:cs="Arial"/>
          <w:sz w:val="20"/>
          <w:szCs w:val="20"/>
        </w:rPr>
        <w:t xml:space="preserve">1. CARGA MUERTA</w:t>
      </w:r>
    </w:p>
    <w:tbl>
      <w:tblPr>
        <w:tblW w:w="9639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6239"/>
        <w:gridCol w:w="1700"/>
        <w:gridCol w:w="1700"/>
      </w:tblGrid>
      <w:tr>
        <w:trPr>
          <w:cantSplit/>
          <w:tblHeader/>
        </w:trPr>
        <w:tc>
          <w:tcPr>
            <w:tcW w:w="6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Concepto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TECHO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MUROS</w:t>
            </w:r>
          </w:p>
        </w:tc>
      </w:tr>
      <w:tr>
        <w:trPr>
          <w:cantSplit/>
          <w:tblHeader/>
        </w:trPr>
        <w:tc>
          <w:tcPr>
            <w:tcW w:w="6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kg/m²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kg/m²</w:t>
            </w:r>
          </w:p>
        </w:tc>
      </w:tr>
      <w:tr>
        <w:trPr>
          <w:cantSplit/>
        </w:trPr>
        <w:tc>
          <w:tcPr>
            <w:tcW w:w="6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Panel sándwich GLAMET (Metecno) PUR/PIR de 1.5"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9.32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rPr>
          <w:cantSplit/>
        </w:trPr>
        <w:tc>
          <w:tcPr>
            <w:tcW w:w="6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Instalaciones generales (iluminación, datos, etc.)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10.00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rPr>
          <w:cantSplit/>
        </w:trPr>
        <w:tc>
          <w:tcPr>
            <w:tcW w:w="6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Lámina SSR KR-18 acanalada cal. 24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5.85</w:t>
            </w:r>
          </w:p>
        </w:tc>
      </w:tr>
      <w:tr>
        <w:trPr>
          <w:cantSplit/>
        </w:trPr>
        <w:tc>
          <w:tcPr>
            <w:tcW w:w="6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7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Carga Muerta Total =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19.32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5.85</w:t>
            </w:r>
          </w:p>
        </w:tc>
      </w:tr>
    </w:tbl>
    <w:p>
      <w:pPr>
        <w:spacing w:before="0" w:after="60" w:line="240" w:lineRule="auto"/>
        <w:ind w:left="284"/>
        <w:jc w:val="both"/>
      </w:pPr>
      <w:r>
        <w:rPr>
          <w:rFonts w:ascii="Arial" w:hAnsi="Arial" w:cs="Arial"/>
          <w:sz w:val="18"/>
          <w:szCs w:val="18"/>
        </w:rPr>
        <w:t xml:space="preserve">El peso propio de la estructura lo calcula STAAD (SELFWEIGHT) con las secciones del modelo; no está incluido en la tabla.</w:t>
      </w:r>
    </w:p>
    <w:p>
      <w:pPr>
        <w:spacing w:before="0" w:after="60" w:line="240" w:lineRule="auto"/>
        <w:ind w:left="284"/>
        <w:jc w:val="both"/>
      </w:pPr>
      <w:r>
        <w:rPr>
          <w:rFonts w:ascii="Arial" w:hAnsi="Arial" w:cs="Arial"/>
          <w:sz w:val="18"/>
          <w:szCs w:val="18"/>
        </w:rPr>
        <w:t xml:space="preserve">Cortina metálica plegable (oruga) en el vano del nose dock: 12 kg/m² × 5.10 × 6.50 m = 397.8 kg, aplicada como carga puntual de 198.9 kg arriba de cada jamba (nodos 69 y 70). El valor de 12 kg/m² es de la ficha de cortina enrollable de Protec Ingeniería; se confirma con la ficha del proveedor.</w:t>
      </w:r>
    </w:p>
    <w:p>
      <w:pPr>
        <w:keepNext/>
        <w:spacing w:before="140" w:after="80" w:line="240" w:lineRule="auto"/>
        <w:ind w:left="284"/>
        <w:jc w:val="left"/>
      </w:pPr>
      <w:r>
        <w:rPr>
          <w:rFonts w:ascii="Arial" w:hAnsi="Arial" w:cs="Arial"/>
          <w:sz w:val="20"/>
          <w:szCs w:val="20"/>
        </w:rPr>
        <w:t xml:space="preserve">2. CARGA VIVA</w:t>
      </w:r>
    </w:p>
    <w:tbl>
      <w:tblPr>
        <w:tblW w:w="9639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7939"/>
        <w:gridCol w:w="1700"/>
      </w:tblGrid>
      <w:tr>
        <w:trPr>
          <w:cantSplit/>
          <w:tblHeader/>
        </w:trPr>
        <w:tc>
          <w:tcPr>
            <w:tcW w:w="7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Concepto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TECHO</w:t>
            </w:r>
          </w:p>
        </w:tc>
      </w:tr>
      <w:tr>
        <w:trPr>
          <w:cantSplit/>
          <w:tblHeader/>
        </w:trPr>
        <w:tc>
          <w:tcPr>
            <w:tcW w:w="7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kg/m²</w:t>
            </w:r>
          </w:p>
        </w:tc>
      </w:tr>
      <w:tr>
        <w:trPr>
          <w:cantSplit/>
        </w:trPr>
        <w:tc>
          <w:tcPr>
            <w:tcW w:w="7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Carga Viva Máxima w</w:t>
            </w:r>
            <w:r>
              <w:rPr>
                <w:rFonts w:ascii="Arial" w:hAnsi="Arial" w:cs="Arial"/>
                <w:sz w:val="17"/>
                <w:szCs w:val="17"/>
                <w:vertAlign w:val="subscript"/>
              </w:rPr>
              <w:t xml:space="preserve">m</w:t>
            </w:r>
            <w:r>
              <w:rPr>
                <w:rFonts w:ascii="Arial" w:hAnsi="Arial" w:cs="Arial"/>
                <w:sz w:val="17"/>
                <w:szCs w:val="17"/>
              </w:rPr>
              <w:t xml:space="preserve"> (cubierta con pendiente &gt; 5 %)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20</w:t>
            </w:r>
          </w:p>
        </w:tc>
      </w:tr>
      <w:tr>
        <w:trPr>
          <w:cantSplit/>
        </w:trPr>
        <w:tc>
          <w:tcPr>
            <w:tcW w:w="7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Carga Viva Instantánea w</w:t>
            </w:r>
            <w:r>
              <w:rPr>
                <w:rFonts w:ascii="Arial" w:hAnsi="Arial" w:cs="Arial"/>
                <w:sz w:val="17"/>
                <w:szCs w:val="17"/>
                <w:vertAlign w:val="subscript"/>
              </w:rPr>
              <w:t xml:space="preserve">i</w:t>
            </w:r>
            <w:r>
              <w:rPr>
                <w:rFonts w:ascii="Arial" w:hAnsi="Arial" w:cs="Arial"/>
                <w:sz w:val="17"/>
                <w:szCs w:val="17"/>
              </w:rPr>
              <w:t xml:space="preserve"> (cubierta con pendiente &gt; 5 %)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0</w:t>
            </w:r>
          </w:p>
        </w:tc>
      </w:tr>
    </w:tbl>
    <w:p>
      <w:pPr>
        <w:spacing w:before="0" w:after="60" w:line="240" w:lineRule="auto"/>
        <w:ind w:left="284"/>
        <w:jc w:val="both"/>
      </w:pPr>
      <w:r>
        <w:rPr>
          <w:rFonts w:ascii="Arial" w:hAnsi="Arial" w:cs="Arial"/>
          <w:sz w:val="18"/>
          <w:szCs w:val="18"/>
        </w:rPr>
        <w:t xml:space="preserve">RESESCO 1996, tabla de cargas vivas, inciso i (pág. 12). La pendiente del techo es de 5.2 %. Con w</w:t>
      </w:r>
      <w:r>
        <w:rPr>
          <w:rFonts w:ascii="Arial" w:hAnsi="Arial" w:cs="Arial"/>
          <w:sz w:val="18"/>
          <w:szCs w:val="18"/>
          <w:vertAlign w:val="subscript"/>
        </w:rPr>
        <w:t xml:space="preserve">i</w:t>
      </w:r>
      <w:r>
        <w:rPr>
          <w:rFonts w:ascii="Arial" w:hAnsi="Arial" w:cs="Arial"/>
          <w:sz w:val="18"/>
          <w:szCs w:val="18"/>
        </w:rPr>
        <w:t xml:space="preserve"> = 0 la carga viva no suma masa sísmica.</w:t>
      </w:r>
    </w:p>
    <w:p>
      <w:pPr>
        <w:keepNext/>
        <w:spacing w:before="140" w:after="80" w:line="240" w:lineRule="auto"/>
        <w:ind w:left="284"/>
        <w:jc w:val="left"/>
      </w:pPr>
      <w:r>
        <w:rPr>
          <w:rFonts w:ascii="Arial" w:hAnsi="Arial" w:cs="Arial"/>
          <w:sz w:val="20"/>
          <w:szCs w:val="20"/>
        </w:rPr>
        <w:t xml:space="preserve">3. PARÁMETROS PARA DISEÑO POR SISMO (NTDS 1994)</w:t>
      </w:r>
    </w:p>
    <w:tbl>
      <w:tblPr>
        <w:tblW w:w="9639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5700"/>
        <w:gridCol w:w="3939"/>
      </w:tblGrid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a. Zona sísmica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Zona 1 (A = 0.40 g)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b. Perfil de suelo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S3 (C</w:t>
            </w:r>
            <w:r>
              <w:rPr>
                <w:rFonts w:ascii="Arial" w:hAnsi="Arial" w:cs="Arial"/>
                <w:sz w:val="19"/>
                <w:szCs w:val="19"/>
                <w:vertAlign w:val="subscript"/>
              </w:rPr>
              <w:t xml:space="preserve">o</w:t>
            </w:r>
            <w:r>
              <w:rPr>
                <w:rFonts w:ascii="Arial" w:hAnsi="Arial" w:cs="Arial"/>
                <w:sz w:val="19"/>
                <w:szCs w:val="19"/>
              </w:rPr>
              <w:t xml:space="preserve"> = 3.0, T</w:t>
            </w:r>
            <w:r>
              <w:rPr>
                <w:rFonts w:ascii="Arial" w:hAnsi="Arial" w:cs="Arial"/>
                <w:sz w:val="19"/>
                <w:szCs w:val="19"/>
                <w:vertAlign w:val="subscript"/>
              </w:rPr>
              <w:t xml:space="preserve">o</w:t>
            </w:r>
            <w:r>
              <w:rPr>
                <w:rFonts w:ascii="Arial" w:hAnsi="Arial" w:cs="Arial"/>
                <w:sz w:val="19"/>
                <w:szCs w:val="19"/>
              </w:rPr>
              <w:t xml:space="preserve"> = 0.60 s)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c. Categoría de ocupación / factor de importancia I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II / 1.20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d. Sistema estructural (Tabla 7), direcciones X y Z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A.3 Marcos de acero con detallado ordinario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e. Factor de modificación de respuesta R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7.0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f. Factor de amplificación de desplazamientos C</w:t>
            </w:r>
            <w:r>
              <w:rPr>
                <w:rFonts w:ascii="Arial" w:hAnsi="Arial" w:cs="Arial"/>
                <w:sz w:val="19"/>
                <w:szCs w:val="19"/>
                <w:vertAlign w:val="subscript"/>
              </w:rPr>
              <w:t xml:space="preserve">d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6.0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g. Ordenada espectral elástica máxima I·A·C</w:t>
            </w:r>
            <w:r>
              <w:rPr>
                <w:rFonts w:ascii="Arial" w:hAnsi="Arial" w:cs="Arial"/>
                <w:sz w:val="19"/>
                <w:szCs w:val="19"/>
                <w:vertAlign w:val="subscript"/>
              </w:rPr>
              <w:t xml:space="preserve">o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1.44 g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h. Ordenada espectral máxima de diseño I·A·C</w:t>
            </w:r>
            <w:r>
              <w:rPr>
                <w:rFonts w:ascii="Arial" w:hAnsi="Arial" w:cs="Arial"/>
                <w:sz w:val="19"/>
                <w:szCs w:val="19"/>
                <w:vertAlign w:val="subscript"/>
              </w:rPr>
              <w:t xml:space="preserve">o</w:t>
            </w:r>
            <w:r>
              <w:rPr>
                <w:rFonts w:ascii="Arial" w:hAnsi="Arial" w:cs="Arial"/>
                <w:sz w:val="19"/>
                <w:szCs w:val="19"/>
              </w:rPr>
              <w:t xml:space="preserve">/R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0.206 g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i. Coeficiente sísmico estático C</w:t>
            </w:r>
            <w:r>
              <w:rPr>
                <w:rFonts w:ascii="Arial" w:hAnsi="Arial" w:cs="Arial"/>
                <w:sz w:val="19"/>
                <w:szCs w:val="19"/>
                <w:vertAlign w:val="subscript"/>
              </w:rPr>
              <w:t xml:space="preserve">s</w:t>
            </w:r>
            <w:r>
              <w:rPr>
                <w:rFonts w:ascii="Arial" w:hAnsi="Arial" w:cs="Arial"/>
                <w:sz w:val="19"/>
                <w:szCs w:val="19"/>
              </w:rPr>
              <w:t xml:space="preserve"> (T</w:t>
            </w:r>
            <w:r>
              <w:rPr>
                <w:rFonts w:ascii="Arial" w:hAnsi="Arial" w:cs="Arial"/>
                <w:sz w:val="19"/>
                <w:szCs w:val="19"/>
                <w:vertAlign w:val="subscript"/>
              </w:rPr>
              <w:t xml:space="preserve">o</w:t>
            </w:r>
            <w:r>
              <w:rPr>
                <w:rFonts w:ascii="Arial" w:hAnsi="Arial" w:cs="Arial"/>
                <w:sz w:val="19"/>
                <w:szCs w:val="19"/>
              </w:rPr>
              <w:t xml:space="preserve"> ≤ T ≤ 6T</w:t>
            </w:r>
            <w:r>
              <w:rPr>
                <w:rFonts w:ascii="Arial" w:hAnsi="Arial" w:cs="Arial"/>
                <w:sz w:val="19"/>
                <w:szCs w:val="19"/>
                <w:vertAlign w:val="subscript"/>
              </w:rPr>
              <w:t xml:space="preserve">o</w:t>
            </w:r>
            <w:r>
              <w:rPr>
                <w:rFonts w:ascii="Arial" w:hAnsi="Arial" w:cs="Arial"/>
                <w:sz w:val="19"/>
                <w:szCs w:val="19"/>
              </w:rPr>
              <w:t xml:space="preserve">)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0.206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j. Cortante mínimo para escalar el análisis dinámico (§5.4.1)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0.185 W (90 % del estático)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k. Método de análisis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Espectral modal, SRSS, 5 % de amortiguamiento, 40 modos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l. Combinación direccional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100 % + 30 %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m. Deriva admisible (Tabla 8, un piso de acero, cat. II)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0.020 h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n. Peso sísmico W (R3.5)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≈ 16.0 t (R3.3: 17.18 t); se confirma con el .anl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o. Factores de escala del espectro X / Z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1.472 / 1.831 (R3.3); se recalculan con la corrida R3.5</w:t>
            </w:r>
          </w:p>
        </w:tc>
      </w:tr>
    </w:tbl>
    <w:p>
      <w:pPr>
        <w:spacing w:before="0" w:after="60" w:line="240" w:lineRule="auto"/>
        <w:ind w:left="284"/>
        <w:jc w:val="both"/>
      </w:pPr>
      <w:r>
        <w:rPr>
          <w:rFonts w:ascii="Arial" w:hAnsi="Arial" w:cs="Arial"/>
          <w:sz w:val="18"/>
          <w:szCs w:val="18"/>
        </w:rPr>
        <w:t xml:space="preserve">Masa sísmica (caso 4): CM de techo en las cabezas de columna (sólo techo), CM de muros en sus largueros, cortina en las jambas y peso propio de todo el acero (SELFWEIGHT X y Z, incluidos PTR, cables y contraflambeos). La carga viva instantánea es cero.</w:t>
      </w:r>
    </w:p>
    <w:p>
      <w:pPr>
        <w:keepNext/>
        <w:spacing w:before="140" w:after="80" w:line="240" w:lineRule="auto"/>
        <w:ind w:left="284"/>
        <w:jc w:val="left"/>
      </w:pPr>
      <w:r>
        <w:rPr>
          <w:rFonts w:ascii="Arial" w:hAnsi="Arial" w:cs="Arial"/>
          <w:sz w:val="20"/>
          <w:szCs w:val="20"/>
        </w:rPr>
        <w:t xml:space="preserve">4. PARÁMETROS PARA DISEÑO POR VIENTO (NTV 1997)</w:t>
      </w:r>
    </w:p>
    <w:tbl>
      <w:tblPr>
        <w:tblW w:w="9639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5700"/>
        <w:gridCol w:w="3939"/>
      </w:tblGrid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a. Presión básica de diseño P</w:t>
            </w:r>
            <w:r>
              <w:rPr>
                <w:rFonts w:ascii="Arial" w:hAnsi="Arial" w:cs="Arial"/>
                <w:sz w:val="19"/>
                <w:szCs w:val="19"/>
                <w:vertAlign w:val="subscript"/>
              </w:rPr>
              <w:t xml:space="preserve">o</w:t>
            </w:r>
            <w:r>
              <w:rPr>
                <w:rFonts w:ascii="Arial" w:hAnsi="Arial" w:cs="Arial"/>
                <w:sz w:val="19"/>
                <w:szCs w:val="19"/>
              </w:rPr>
              <w:t xml:space="preserve"> (80 km/h a 10 m, NTV 2.1)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30 kg/m²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b. Zona de exposición / factor K (Tabla 4.1)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C (aeropuerto) / 1.60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c. Exponente de variación con la altura a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7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d. Clasificación de la estructura (NTV 3.1)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Tipo 1 (H/b = 1.03 ≤ 5, T = 0.355 s ≤ 2 s), F</w:t>
            </w:r>
            <w:r>
              <w:rPr>
                <w:rFonts w:ascii="Arial" w:hAnsi="Arial" w:cs="Arial"/>
                <w:sz w:val="19"/>
                <w:szCs w:val="19"/>
                <w:vertAlign w:val="subscript"/>
              </w:rPr>
              <w:t xml:space="preserve">R</w:t>
            </w:r>
            <w:r>
              <w:rPr>
                <w:rFonts w:ascii="Arial" w:hAnsi="Arial" w:cs="Arial"/>
                <w:sz w:val="19"/>
                <w:szCs w:val="19"/>
              </w:rPr>
              <w:t xml:space="preserve"> = 1.0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e. Presión dinámica hasta 10 m, q = K·P</w:t>
            </w:r>
            <w:r>
              <w:rPr>
                <w:rFonts w:ascii="Arial" w:hAnsi="Arial" w:cs="Arial"/>
                <w:sz w:val="19"/>
                <w:szCs w:val="19"/>
                <w:vertAlign w:val="subscript"/>
              </w:rPr>
              <w:t xml:space="preserve">o</w:t>
            </w:r>
            <w:r>
              <w:rPr>
                <w:rFonts w:ascii="Arial" w:hAnsi="Arial" w:cs="Arial"/>
                <w:sz w:val="19"/>
                <w:szCs w:val="19"/>
              </w:rPr>
              <w:t xml:space="preserve">·F</w:t>
            </w:r>
            <w:r>
              <w:rPr>
                <w:rFonts w:ascii="Arial" w:hAnsi="Arial" w:cs="Arial"/>
                <w:sz w:val="19"/>
                <w:szCs w:val="19"/>
                <w:vertAlign w:val="subscript"/>
              </w:rPr>
              <w:t xml:space="preserve">R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48.0 kg/m²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f. Factor de altura C</w:t>
            </w:r>
            <w:r>
              <w:rPr>
                <w:rFonts w:ascii="Arial" w:hAnsi="Arial" w:cs="Arial"/>
                <w:sz w:val="19"/>
                <w:szCs w:val="19"/>
                <w:vertAlign w:val="subscript"/>
              </w:rPr>
              <w:t xml:space="preserve">z</w:t>
            </w:r>
            <w:r>
              <w:rPr>
                <w:rFonts w:ascii="Arial" w:hAnsi="Arial" w:cs="Arial"/>
                <w:sz w:val="19"/>
                <w:szCs w:val="19"/>
              </w:rPr>
              <w:t xml:space="preserve"> en H = 10.43 m, (H/10)</w:t>
            </w:r>
            <w:r>
              <w:rPr>
                <w:rFonts w:ascii="Arial" w:hAnsi="Arial" w:cs="Arial"/>
                <w:sz w:val="19"/>
                <w:szCs w:val="19"/>
                <w:vertAlign w:val="superscript"/>
              </w:rPr>
              <w:t xml:space="preserve">2/a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1.012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g. Presión dinámica de diseño q</w:t>
            </w:r>
            <w:r>
              <w:rPr>
                <w:rFonts w:ascii="Arial" w:hAnsi="Arial" w:cs="Arial"/>
                <w:sz w:val="19"/>
                <w:szCs w:val="19"/>
                <w:vertAlign w:val="subscript"/>
              </w:rPr>
              <w:t xml:space="preserve">H</w:t>
            </w:r>
            <w:r>
              <w:rPr>
                <w:rFonts w:ascii="Arial" w:hAnsi="Arial" w:cs="Arial"/>
                <w:sz w:val="19"/>
                <w:szCs w:val="19"/>
              </w:rPr>
              <w:t xml:space="preserve"> = C</w:t>
            </w:r>
            <w:r>
              <w:rPr>
                <w:rFonts w:ascii="Arial" w:hAnsi="Arial" w:cs="Arial"/>
                <w:sz w:val="19"/>
                <w:szCs w:val="19"/>
                <w:vertAlign w:val="subscript"/>
              </w:rPr>
              <w:t xml:space="preserve">z</w:t>
            </w:r>
            <w:r>
              <w:rPr>
                <w:rFonts w:ascii="Arial" w:hAnsi="Arial" w:cs="Arial"/>
                <w:sz w:val="19"/>
                <w:szCs w:val="19"/>
              </w:rPr>
              <w:t xml:space="preserve">·K·P</w:t>
            </w:r>
            <w:r>
              <w:rPr>
                <w:rFonts w:ascii="Arial" w:hAnsi="Arial" w:cs="Arial"/>
                <w:sz w:val="19"/>
                <w:szCs w:val="19"/>
                <w:vertAlign w:val="subscript"/>
              </w:rPr>
              <w:t xml:space="preserve">o</w:t>
            </w:r>
            <w:r>
              <w:rPr>
                <w:rFonts w:ascii="Arial" w:hAnsi="Arial" w:cs="Arial"/>
                <w:sz w:val="19"/>
                <w:szCs w:val="19"/>
              </w:rPr>
              <w:t xml:space="preserve">·F</w:t>
            </w:r>
            <w:r>
              <w:rPr>
                <w:rFonts w:ascii="Arial" w:hAnsi="Arial" w:cs="Arial"/>
                <w:sz w:val="19"/>
                <w:szCs w:val="19"/>
                <w:vertAlign w:val="subscript"/>
              </w:rPr>
              <w:t xml:space="preserve">R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48.6 kg/m²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h. Presión dinámica en sotavento y laterales (H/2 = 5.22 m)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48.0 kg/m²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i. Techo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Un agua, θ = 2.97°, lado alto en el muro 1 (eje 1)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j. Aberturas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Muro 2 (Z = 16 m) abierto; vano 5.10 × 6.50 m y puerta 1.22 × 2.40 m en el muro 1</w:t>
            </w:r>
          </w:p>
        </w:tc>
      </w:tr>
    </w:tbl>
    <w:p>
      <w:pPr>
        <w:spacing w:before="0" w:after="60" w:line="240" w:lineRule="auto"/>
        <w:ind w:left="284"/>
        <w:jc w:val="both"/>
      </w:pPr>
      <w:r>
        <w:rPr>
          <w:rFonts w:ascii="Arial" w:hAnsi="Arial" w:cs="Arial"/>
          <w:sz w:val="18"/>
          <w:szCs w:val="18"/>
        </w:rPr>
        <w:t xml:space="preserve">Presión neta: p = C</w:t>
      </w:r>
      <w:r>
        <w:rPr>
          <w:rFonts w:ascii="Arial" w:hAnsi="Arial" w:cs="Arial"/>
          <w:sz w:val="18"/>
          <w:szCs w:val="18"/>
          <w:vertAlign w:val="subscript"/>
        </w:rPr>
        <w:t xml:space="preserve">pe</w:t>
      </w:r>
      <w:r>
        <w:rPr>
          <w:rFonts w:ascii="Arial" w:hAnsi="Arial" w:cs="Arial"/>
          <w:sz w:val="18"/>
          <w:szCs w:val="18"/>
        </w:rPr>
        <w:t xml:space="preserve">·q − C</w:t>
      </w:r>
      <w:r>
        <w:rPr>
          <w:rFonts w:ascii="Arial" w:hAnsi="Arial" w:cs="Arial"/>
          <w:sz w:val="18"/>
          <w:szCs w:val="18"/>
          <w:vertAlign w:val="subscript"/>
        </w:rPr>
        <w:t xml:space="preserve">pi</w:t>
      </w:r>
      <w:r>
        <w:rPr>
          <w:rFonts w:ascii="Arial" w:hAnsi="Arial" w:cs="Arial"/>
          <w:sz w:val="18"/>
          <w:szCs w:val="18"/>
        </w:rPr>
        <w:t xml:space="preserve">·q</w:t>
      </w:r>
      <w:r>
        <w:rPr>
          <w:rFonts w:ascii="Arial" w:hAnsi="Arial" w:cs="Arial"/>
          <w:sz w:val="18"/>
          <w:szCs w:val="18"/>
          <w:vertAlign w:val="subscript"/>
        </w:rPr>
        <w:t xml:space="preserve">H</w:t>
      </w:r>
      <w:r>
        <w:rPr>
          <w:rFonts w:ascii="Arial" w:hAnsi="Arial" w:cs="Arial"/>
          <w:sz w:val="18"/>
          <w:szCs w:val="18"/>
        </w:rPr>
        <w:t xml:space="preserve">. Signo +: empuja hacia la superficie (hacia adentro en muros, hacia abajo en el techo); signo −: succión.</w:t>
      </w:r>
    </w:p>
    <w:p>
      <w:pPr>
        <w:keepNext/>
        <w:spacing w:before="80" w:after="60" w:line="240" w:lineRule="auto"/>
        <w:ind w:left="284"/>
        <w:jc w:val="left"/>
      </w:pPr>
      <w:r>
        <w:rPr>
          <w:rFonts w:ascii="Arial" w:hAnsi="Arial" w:cs="Arial"/>
          <w:b/>
          <w:bCs/>
          <w:sz w:val="18"/>
          <w:szCs w:val="18"/>
        </w:rPr>
        <w:t xml:space="preserve">Coeficientes de presión exterior C</w:t>
      </w:r>
      <w:r>
        <w:rPr>
          <w:rFonts w:ascii="Arial" w:hAnsi="Arial" w:cs="Arial"/>
          <w:b/>
          <w:bCs/>
          <w:sz w:val="18"/>
          <w:szCs w:val="18"/>
          <w:vertAlign w:val="subscript"/>
        </w:rPr>
        <w:t xml:space="preserve">pe</w:t>
      </w:r>
      <w:r>
        <w:rPr>
          <w:rFonts w:ascii="Arial" w:hAnsi="Arial" w:cs="Arial"/>
          <w:b/>
          <w:bCs/>
          <w:sz w:val="18"/>
          <w:szCs w:val="18"/>
        </w:rPr>
        <w:t xml:space="preserve"> (NTV 4.3.1 y Tabla 4.2)</w:t>
      </w:r>
    </w:p>
    <w:tbl>
      <w:tblPr>
        <w:tblW w:w="9639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2600"/>
        <w:gridCol w:w="5339"/>
        <w:gridCol w:w="1700"/>
      </w:tblGrid>
      <w:tr>
        <w:trPr>
          <w:cantSplit/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Superficie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Condición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C</w:t>
            </w: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  <w:vertAlign w:val="subscript"/>
              </w:rPr>
              <w:t xml:space="preserve">pe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Muro de barlovento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Muros verticales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+0.80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Muro de sotavento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Constante en toda la altura (q a H/2)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−0.50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Muros laterales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Constante en toda la altura (q a H/2)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−0.70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Techo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θ &lt; 30°, viento normal o paralelo a la pendiente (q</w:t>
            </w:r>
            <w:r>
              <w:rPr>
                <w:rFonts w:ascii="Arial" w:hAnsi="Arial" w:cs="Arial"/>
                <w:sz w:val="17"/>
                <w:szCs w:val="17"/>
                <w:vertAlign w:val="subscript"/>
              </w:rPr>
              <w:t xml:space="preserve">H</w:t>
            </w:r>
            <w:r>
              <w:rPr>
                <w:rFonts w:ascii="Arial" w:hAnsi="Arial" w:cs="Arial"/>
                <w:sz w:val="17"/>
                <w:szCs w:val="17"/>
              </w:rPr>
              <w:t xml:space="preserve"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−0.70</w:t>
            </w:r>
          </w:p>
        </w:tc>
      </w:tr>
    </w:tbl>
    <w:p>
      <w:pPr>
        <w:keepNext/>
        <w:spacing w:before="120" w:after="60" w:line="240" w:lineRule="auto"/>
        <w:ind w:left="284"/>
        <w:jc w:val="left"/>
      </w:pPr>
      <w:r>
        <w:rPr>
          <w:rFonts w:ascii="Arial" w:hAnsi="Arial" w:cs="Arial"/>
          <w:b/>
          <w:bCs/>
          <w:sz w:val="18"/>
          <w:szCs w:val="18"/>
        </w:rPr>
        <w:t xml:space="preserve">Presión interior C</w:t>
      </w:r>
      <w:r>
        <w:rPr>
          <w:rFonts w:ascii="Arial" w:hAnsi="Arial" w:cs="Arial"/>
          <w:b/>
          <w:bCs/>
          <w:sz w:val="18"/>
          <w:szCs w:val="18"/>
          <w:vertAlign w:val="subscript"/>
        </w:rPr>
        <w:t xml:space="preserve">pi</w:t>
      </w:r>
      <w:r>
        <w:rPr>
          <w:rFonts w:ascii="Arial" w:hAnsi="Arial" w:cs="Arial"/>
          <w:b/>
          <w:bCs/>
          <w:sz w:val="18"/>
          <w:szCs w:val="18"/>
        </w:rPr>
        <w:t xml:space="preserve"> de cada caso (NTV 4.4)</w:t>
      </w:r>
    </w:p>
    <w:tbl>
      <w:tblPr>
        <w:tblW w:w="9639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1300"/>
        <w:gridCol w:w="1000"/>
        <w:gridCol w:w="1200"/>
        <w:gridCol w:w="4439"/>
        <w:gridCol w:w="1700"/>
      </w:tblGrid>
      <w:tr>
        <w:trPr>
          <w:cantSplit/>
          <w:tblHeader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Caso STAAD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Viento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Puertas</w:t>
            </w:r>
          </w:p>
        </w:tc>
        <w:tc>
          <w:tcPr>
            <w:tcW w:w="4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Condición de aberturas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C</w:t>
            </w: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  <w:vertAlign w:val="subscript"/>
              </w:rPr>
              <w:t xml:space="preserve">pi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LOAD 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+X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Cerradas</w:t>
            </w:r>
          </w:p>
        </w:tc>
        <w:tc>
          <w:tcPr>
            <w:tcW w:w="4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Principalmente en caras paralelas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−0.50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LOAD 9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−X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Cerradas</w:t>
            </w:r>
          </w:p>
        </w:tc>
        <w:tc>
          <w:tcPr>
            <w:tcW w:w="4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Principalmente en caras paralelas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−0.50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LOAD 10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+Z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Cerradas</w:t>
            </w:r>
          </w:p>
        </w:tc>
        <w:tc>
          <w:tcPr>
            <w:tcW w:w="4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Principalmente en sotavento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−0.60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LOAD 11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−Z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Cerradas</w:t>
            </w:r>
          </w:p>
        </w:tc>
        <w:tc>
          <w:tcPr>
            <w:tcW w:w="4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Principalmente en barlovento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+0.75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LOAD 12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+X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Abiertas</w:t>
            </w:r>
          </w:p>
        </w:tc>
        <w:tc>
          <w:tcPr>
            <w:tcW w:w="4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Principalmente en caras paralelas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−0.50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LOAD 13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−X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Abiertas</w:t>
            </w:r>
          </w:p>
        </w:tc>
        <w:tc>
          <w:tcPr>
            <w:tcW w:w="4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Principalmente en caras paralelas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−0.50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LOAD 14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+Z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Abiertas</w:t>
            </w:r>
          </w:p>
        </w:tc>
        <w:tc>
          <w:tcPr>
            <w:tcW w:w="4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Principalmente en sotavento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−0.60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LOAD 15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−Z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Abiertas</w:t>
            </w:r>
          </w:p>
        </w:tc>
        <w:tc>
          <w:tcPr>
            <w:tcW w:w="4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Principalmente en barlovento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+0.75</w:t>
            </w:r>
          </w:p>
        </w:tc>
      </w:tr>
    </w:tbl>
    <w:p>
      <w:pPr>
        <w:keepNext/>
        <w:spacing w:before="120" w:after="60" w:line="240" w:lineRule="auto"/>
        <w:ind w:left="284"/>
        <w:jc w:val="left"/>
      </w:pPr>
      <w:r>
        <w:rPr>
          <w:rFonts w:ascii="Arial" w:hAnsi="Arial" w:cs="Arial"/>
          <w:b/>
          <w:bCs/>
          <w:sz w:val="18"/>
          <w:szCs w:val="18"/>
        </w:rPr>
        <w:t xml:space="preserve">Presiones netas de diseño por superficie (kg/m²)</w:t>
      </w:r>
    </w:p>
    <w:tbl>
      <w:tblPr>
        <w:tblW w:w="9639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3279"/>
        <w:gridCol w:w="795"/>
        <w:gridCol w:w="795"/>
        <w:gridCol w:w="795"/>
        <w:gridCol w:w="795"/>
        <w:gridCol w:w="795"/>
        <w:gridCol w:w="795"/>
        <w:gridCol w:w="795"/>
        <w:gridCol w:w="795"/>
      </w:tblGrid>
      <w:tr>
        <w:trPr>
          <w:cantSplit/>
          <w:tblHeader/>
        </w:trPr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Superficie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L8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L9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L10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L11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L12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L13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L14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L15</w:t>
            </w:r>
          </w:p>
        </w:tc>
      </w:tr>
      <w:tr>
        <w:trPr>
          <w:cantSplit/>
          <w:tblHeader/>
        </w:trPr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Viento / puertas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+X C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−X C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+Z C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−Z C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+X A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−X A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+Z A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−Z A</w:t>
            </w:r>
          </w:p>
        </w:tc>
      </w:tr>
      <w:tr>
        <w:trPr>
          <w:cantSplit/>
        </w:trPr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Muro 1 — atrás (Z = 0), hasta 10 m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−9.3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−9.3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+67.5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−60.4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−9.3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−9.3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+67.5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−60.4</w:t>
            </w:r>
          </w:p>
        </w:tc>
      </w:tr>
      <w:tr>
        <w:trPr>
          <w:cantSplit/>
        </w:trPr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Muro 1 — atrás (Z = 0), en lo alto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−9.3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−9.3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+68.0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−60.4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−9.3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−9.3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+68.0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−60.4</w:t>
            </w:r>
          </w:p>
        </w:tc>
      </w:tr>
      <w:tr>
        <w:trPr>
          <w:cantSplit/>
        </w:trPr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Muro 2 — frente (Z = L), abierto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−9.3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−9.3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+5.2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+2.0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−9.3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−9.3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+5.2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+2.0</w:t>
            </w:r>
          </w:p>
        </w:tc>
      </w:tr>
      <w:tr>
        <w:trPr>
          <w:cantSplit/>
        </w:trPr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Muro 3 — izquierdo (X = 0), hasta 10 m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+62.7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+0.3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−4.5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−70.0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+62.7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+0.3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−4.5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−70.0</w:t>
            </w:r>
          </w:p>
        </w:tc>
      </w:tr>
      <w:tr>
        <w:trPr>
          <w:cantSplit/>
        </w:trPr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Muro 3 — izquierdo (X = 0), en lo alto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+63.2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+0.3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−4.5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−70.0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+63.2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+0.3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−4.5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−70.0</w:t>
            </w:r>
          </w:p>
        </w:tc>
      </w:tr>
      <w:tr>
        <w:trPr>
          <w:cantSplit/>
        </w:trPr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Muro 4 — derecho (X = B), hasta 10 m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+0.3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+62.7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−4.5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−70.0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+0.3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+62.7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−4.5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−70.0</w:t>
            </w:r>
          </w:p>
        </w:tc>
      </w:tr>
      <w:tr>
        <w:trPr>
          <w:cantSplit/>
        </w:trPr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Muro 4 — derecho (X = B), en lo alto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+0.3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+63.2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−4.5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−70.0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+0.3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+63.2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−4.5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−70.0</w:t>
            </w:r>
          </w:p>
        </w:tc>
      </w:tr>
      <w:tr>
        <w:trPr>
          <w:cantSplit/>
        </w:trPr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Techo (los 4 cuartos)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−9.7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−9.7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−4.9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−70.4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−9.7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−9.7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−4.9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−70.4</w:t>
            </w:r>
          </w:p>
        </w:tc>
      </w:tr>
    </w:tbl>
    <w:p>
      <w:pPr>
        <w:spacing w:before="0" w:after="60" w:line="240" w:lineRule="auto"/>
        <w:ind w:left="284"/>
        <w:jc w:val="both"/>
      </w:pPr>
      <w:r>
        <w:rPr>
          <w:rFonts w:ascii="Arial" w:hAnsi="Arial" w:cs="Arial"/>
          <w:sz w:val="18"/>
          <w:szCs w:val="18"/>
        </w:rPr>
        <w:t xml:space="preserve">C = puertas cerradas, A = puertas abiertas (PA). Rige en largueros de muros laterales la succión de −70.0 kg/m² (LOAD 11 y 15) y en el techo la succión de −70.4 kg/m² (levanta). En STAAD los muros van con ONEWAY LOAD en los grupos _MURO1, _MURO3 y _MURO4 y el techo con UNI por larguero (presión × b).</w:t>
      </w:r>
    </w:p>
    <w:p>
      <w:pPr>
        <w:keepNext/>
        <w:spacing w:before="140" w:after="80" w:line="240" w:lineRule="auto"/>
        <w:ind w:left="284"/>
        <w:jc w:val="left"/>
      </w:pPr>
      <w:r>
        <w:rPr>
          <w:rFonts w:ascii="Arial" w:hAnsi="Arial" w:cs="Arial"/>
          <w:sz w:val="20"/>
          <w:szCs w:val="20"/>
        </w:rPr>
        <w:t xml:space="preserve">5. CARGA DE GRANIZO/NIEVE</w:t>
      </w:r>
    </w:p>
    <w:p>
      <w:pPr>
        <w:spacing w:before="0" w:after="60" w:line="240" w:lineRule="auto"/>
        <w:ind w:left="284"/>
        <w:jc w:val="both"/>
      </w:pPr>
      <w:r>
        <w:rPr>
          <w:rFonts w:ascii="Arial" w:hAnsi="Arial" w:cs="Arial"/>
          <w:sz w:val="18"/>
          <w:szCs w:val="18"/>
        </w:rPr>
        <w:t xml:space="preserve">No aplica.</w:t>
      </w:r>
    </w:p>
    <w:p>
      <w:pPr>
        <w:keepNext/>
        <w:spacing w:before="140" w:after="80" w:line="240" w:lineRule="auto"/>
        <w:ind w:left="284"/>
        <w:jc w:val="left"/>
      </w:pPr>
      <w:r>
        <w:rPr>
          <w:rFonts w:ascii="Arial" w:hAnsi="Arial" w:cs="Arial"/>
          <w:sz w:val="20"/>
          <w:szCs w:val="20"/>
        </w:rPr>
        <w:t xml:space="preserve">6. COMBINACIONES DE CARGA (MODELO R3.5)</w:t>
      </w:r>
    </w:p>
    <w:tbl>
      <w:tblPr>
        <w:tblW w:w="9639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1500"/>
        <w:gridCol w:w="6439"/>
        <w:gridCol w:w="1700"/>
      </w:tblGrid>
      <w:tr>
        <w:trPr>
          <w:cantSplit/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w="6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Combinación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Casos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Servicio</w:t>
            </w:r>
          </w:p>
        </w:tc>
        <w:tc>
          <w:tcPr>
            <w:tcW w:w="6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CM + CVR ± SX ± 0.3 SZ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16 a 19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Servicio</w:t>
            </w:r>
          </w:p>
        </w:tc>
        <w:tc>
          <w:tcPr>
            <w:tcW w:w="6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CM + CVR ± 0.3 SX ± SZ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20 a 23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Servicio</w:t>
            </w:r>
          </w:p>
        </w:tc>
        <w:tc>
          <w:tcPr>
            <w:tcW w:w="6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CM ± V (X, Z, puertas cerradas y abiertas)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24 a 31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Servicio</w:t>
            </w:r>
          </w:p>
        </w:tc>
        <w:tc>
          <w:tcPr>
            <w:tcW w:w="6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CM + CV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32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Diseño</w:t>
            </w:r>
          </w:p>
        </w:tc>
        <w:tc>
          <w:tcPr>
            <w:tcW w:w="6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1.4 CM + 1.7 CV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33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Diseño</w:t>
            </w:r>
          </w:p>
        </w:tc>
        <w:tc>
          <w:tcPr>
            <w:tcW w:w="6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1.05 CM + 1.275 CVR ± 1.4025 S1 ± 0.4207 S2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34 a 41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Diseño</w:t>
            </w:r>
          </w:p>
        </w:tc>
        <w:tc>
          <w:tcPr>
            <w:tcW w:w="6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0.9 CM ± 1.43 S1 ± 0.429 S2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42 a 49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Diseño</w:t>
            </w:r>
          </w:p>
        </w:tc>
        <w:tc>
          <w:tcPr>
            <w:tcW w:w="6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1.05 CM + 1.276 V + 1.275 CVR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50, 52, … 64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Diseño</w:t>
            </w:r>
          </w:p>
        </w:tc>
        <w:tc>
          <w:tcPr>
            <w:tcW w:w="6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0.9 CM + 1.3013 V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51, 53, … 65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Diseño</w:t>
            </w:r>
          </w:p>
        </w:tc>
        <w:tc>
          <w:tcPr>
            <w:tcW w:w="6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1.2 CM + 1.2 CV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66</w:t>
            </w:r>
          </w:p>
        </w:tc>
      </w:tr>
    </w:tbl>
    <w:p>
      <w:pPr>
        <w:spacing w:before="0" w:after="60" w:line="240" w:lineRule="auto"/>
        <w:ind w:left="284"/>
        <w:jc w:val="both"/>
      </w:pPr>
      <w:r>
        <w:rPr>
          <w:rFonts w:ascii="Arial" w:hAnsi="Arial" w:cs="Arial"/>
          <w:sz w:val="18"/>
          <w:szCs w:val="18"/>
        </w:rPr>
        <w:t xml:space="preserve">CM = carga muerta (incluye peso propio), CV = carga viva máxima, CVR = carga viva instantánea, S = sismo (S1 la dirección principal y S2 la ortogonal), V = viento.</w:t>
      </w:r>
    </w:p>
    <w:p>
      <w:pPr>
        <w:keepNext/>
        <w:spacing w:before="200" w:after="100" w:line="240" w:lineRule="auto"/>
        <w:jc w:val="left"/>
      </w:pPr>
      <w:r>
        <w:rPr>
          <w:rFonts w:ascii="Arial" w:hAnsi="Arial" w:cs="Arial"/>
          <w:b/>
          <w:bCs/>
          <w:sz w:val="20"/>
          <w:szCs w:val="20"/>
        </w:rPr>
        <w:t xml:space="preserve">IV. CARGAS APLICADAS EN EL MODELO (ÁREAS TRIBUTARIAS)</w:t>
      </w:r>
    </w:p>
    <w:p>
      <w:pPr>
        <w:keepNext/>
        <w:spacing w:before="0" w:after="60" w:line="240" w:lineRule="auto"/>
        <w:ind w:left="284"/>
        <w:jc w:val="left"/>
      </w:pPr>
      <w:r>
        <w:rPr>
          <w:rFonts w:ascii="Arial" w:hAnsi="Arial" w:cs="Arial"/>
          <w:b/>
          <w:bCs/>
          <w:sz w:val="18"/>
          <w:szCs w:val="18"/>
        </w:rPr>
        <w:t xml:space="preserve">Techo: carga uniforme por línea de largueros y vigas (casos 1 y 2)</w:t>
      </w:r>
    </w:p>
    <w:tbl>
      <w:tblPr>
        <w:tblW w:w="9639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2300"/>
        <w:gridCol w:w="3739"/>
        <w:gridCol w:w="1000"/>
        <w:gridCol w:w="1300"/>
        <w:gridCol w:w="1300"/>
      </w:tblGrid>
      <w:tr>
        <w:trPr>
          <w:cantSplit/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Línea</w:t>
            </w:r>
          </w:p>
        </w:tc>
        <w:tc>
          <w:tcPr>
            <w:tcW w:w="3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Miembros STAAD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b (m)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CM (kg/m)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CV (kg/m)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LT-2 a LT-9 y VM-2</w:t>
            </w:r>
          </w:p>
        </w:tc>
        <w:tc>
          <w:tcPr>
            <w:tcW w:w="3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74 121–124 285–287 310–326 352–371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1.50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28.98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30.00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LT-1</w:t>
            </w:r>
          </w:p>
        </w:tc>
        <w:tc>
          <w:tcPr>
            <w:tcW w:w="3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327 372–375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1.25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24.15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25.00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VM-1 (eje 1)</w:t>
            </w:r>
          </w:p>
        </w:tc>
        <w:tc>
          <w:tcPr>
            <w:tcW w:w="3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11 48–51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0.50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9.66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10.00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VM-3 (eje 3)</w:t>
            </w:r>
          </w:p>
        </w:tc>
        <w:tc>
          <w:tcPr>
            <w:tcW w:w="3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12 52–55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0.75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14.49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15.00</w:t>
            </w:r>
          </w:p>
        </w:tc>
      </w:tr>
    </w:tbl>
    <w:p>
      <w:pPr>
        <w:keepNext/>
        <w:spacing w:before="120" w:after="60" w:line="240" w:lineRule="auto"/>
        <w:ind w:left="284"/>
        <w:jc w:val="left"/>
      </w:pPr>
      <w:r>
        <w:rPr>
          <w:rFonts w:ascii="Arial" w:hAnsi="Arial" w:cs="Arial"/>
          <w:b/>
          <w:bCs/>
          <w:sz w:val="18"/>
          <w:szCs w:val="18"/>
        </w:rPr>
        <w:t xml:space="preserve">Muros: CM de lámina (5.85 kg/m²) × altura tributaria, carga vertical en cada larguero (casos 1 y 4)</w:t>
      </w:r>
    </w:p>
    <w:tbl>
      <w:tblPr>
        <w:tblW w:w="9639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3800"/>
        <w:gridCol w:w="3539"/>
        <w:gridCol w:w="1000"/>
        <w:gridCol w:w="1300"/>
      </w:tblGrid>
      <w:tr>
        <w:trPr>
          <w:cantSplit/>
          <w:tblHeader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Elemento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Miembros STAAD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h (m)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CM (kg/m)</w:t>
            </w:r>
          </w:p>
        </w:tc>
      </w:tr>
      <w:tr>
        <w:trPr>
          <w:cantSplit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Largueros muros A y B, claro 1-2 (MC10-12)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16 17 20 … 41, 501–542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1.20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7.02</w:t>
            </w:r>
          </w:p>
        </w:tc>
      </w:tr>
      <w:tr>
        <w:trPr>
          <w:cantSplit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Largueros muros A y B, claro 2-3 (MC10-14)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199–202 205–214 549–576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1.20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7.02</w:t>
            </w:r>
          </w:p>
        </w:tc>
      </w:tr>
      <w:tr>
        <w:trPr>
          <w:cantSplit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Largueros típicos del muro 1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23 27 31 43 46 149 153 155 159 161 203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1.20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7.02</w:t>
            </w:r>
          </w:p>
        </w:tc>
      </w:tr>
      <w:tr>
        <w:trPr>
          <w:cantSplit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Último larguero muros A y B, claro 1-2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44 45 543–548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0.885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5.18</w:t>
            </w:r>
          </w:p>
        </w:tc>
      </w:tr>
      <w:tr>
        <w:trPr>
          <w:cantSplit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Último larguero muros A y B, claro 2-3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215 216 577–580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0.678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3.97</w:t>
            </w:r>
          </w:p>
        </w:tc>
      </w:tr>
      <w:tr>
        <w:trPr>
          <w:cantSplit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Dintel de la puerta y largueros a 6.50 m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68 204 233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0.60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3.51</w:t>
            </w:r>
          </w:p>
        </w:tc>
      </w:tr>
      <w:tr>
        <w:trPr>
          <w:cantSplit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Largueros a 6.00 m junto a la cortina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35 157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0.85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4.97</w:t>
            </w:r>
          </w:p>
        </w:tc>
      </w:tr>
      <w:tr>
        <w:trPr>
          <w:cantSplit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Dintel de la cortina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234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0.35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2.05</w:t>
            </w:r>
          </w:p>
        </w:tc>
      </w:tr>
      <w:tr>
        <w:trPr>
          <w:cantSplit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Larguero a 7.20 m del muro 1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39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0.95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5.56</w:t>
            </w:r>
          </w:p>
        </w:tc>
      </w:tr>
      <w:tr>
        <w:trPr>
          <w:cantSplit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Último larguero del muro 1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47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1.015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5.94</w:t>
            </w:r>
          </w:p>
        </w:tc>
      </w:tr>
      <w:tr>
        <w:trPr>
          <w:cantSplit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Franja alta del muro 1 a VM-1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11 48–51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0.415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2.43</w:t>
            </w:r>
          </w:p>
        </w:tc>
      </w:tr>
      <w:tr>
        <w:trPr>
          <w:cantSplit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Vigas de alero VA-1 y VB-1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241 242 269–280 605–608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0.285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1.67</w:t>
            </w:r>
          </w:p>
        </w:tc>
      </w:tr>
      <w:tr>
        <w:trPr>
          <w:cantSplit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Vigas de alero VA-2 y VB-2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243–250 601–604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0.078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0.46</w:t>
            </w:r>
          </w:p>
        </w:tc>
      </w:tr>
    </w:tbl>
    <w:p>
      <w:pPr>
        <w:keepNext/>
        <w:spacing w:before="120" w:after="60" w:line="240" w:lineRule="auto"/>
        <w:ind w:left="284"/>
        <w:jc w:val="left"/>
      </w:pPr>
      <w:r>
        <w:rPr>
          <w:rFonts w:ascii="Arial" w:hAnsi="Arial" w:cs="Arial"/>
          <w:b/>
          <w:bCs/>
          <w:sz w:val="18"/>
          <w:szCs w:val="18"/>
        </w:rPr>
        <w:t xml:space="preserve">Masa sísmica concentrada (caso 4, FX = FZ)</w:t>
      </w:r>
    </w:p>
    <w:tbl>
      <w:tblPr>
        <w:tblW w:w="9639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1300"/>
        <w:gridCol w:w="3539"/>
        <w:gridCol w:w="3300"/>
        <w:gridCol w:w="1500"/>
      </w:tblGrid>
      <w:tr>
        <w:trPr>
          <w:cantSplit/>
          <w:tblHeader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Nodo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Ubicación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Área / origen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Peso (kg)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7 y 8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Cabezas de columna, eje 1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25.20 m² × 19.32 kg/m²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486.9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75 y 76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Cabezas de columna, eje 2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40.32 m² × 19.32 kg/m²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779.0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9 y 10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Cabezas de columna, eje 3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15.12 m² × 19.32 kg/m²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292.1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69 y 70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Arriba de las jambas de la cortina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397.8 kg ÷ 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198.9</w:t>
            </w:r>
          </w:p>
        </w:tc>
      </w:tr>
    </w:tbl>
    <w:p>
      <w:pPr>
        <w:keepNext/>
        <w:spacing w:before="200" w:after="100" w:line="240" w:lineRule="auto"/>
        <w:jc w:val="left"/>
      </w:pPr>
      <w:r>
        <w:rPr>
          <w:rFonts w:ascii="Arial" w:hAnsi="Arial" w:cs="Arial"/>
          <w:b/>
          <w:bCs/>
          <w:sz w:val="20"/>
          <w:szCs w:val="20"/>
        </w:rPr>
        <w:t xml:space="preserve">V. MATERIALES Y SECCIONES</w:t>
      </w:r>
    </w:p>
    <w:tbl>
      <w:tblPr>
        <w:tblW w:w="9639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4000"/>
        <w:gridCol w:w="5639"/>
      </w:tblGrid>
      <w:tr>
        <w:trPr>
          <w:cantSplit/>
        </w:trPr>
        <w:tc>
          <w:tcPr>
            <w:tcW w:w="40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a. Acero estructural (modelo)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E = 2,090,420 kg/cm² · F</w:t>
            </w:r>
            <w:r>
              <w:rPr>
                <w:rFonts w:ascii="Arial" w:hAnsi="Arial" w:cs="Arial"/>
                <w:sz w:val="19"/>
                <w:szCs w:val="19"/>
                <w:vertAlign w:val="subscript"/>
              </w:rPr>
              <w:t xml:space="preserve">y</w:t>
            </w:r>
            <w:r>
              <w:rPr>
                <w:rFonts w:ascii="Arial" w:hAnsi="Arial" w:cs="Arial"/>
                <w:sz w:val="19"/>
                <w:szCs w:val="19"/>
              </w:rPr>
              <w:t xml:space="preserve"> = 2,582 kg/cm² · F</w:t>
            </w:r>
            <w:r>
              <w:rPr>
                <w:rFonts w:ascii="Arial" w:hAnsi="Arial" w:cs="Arial"/>
                <w:sz w:val="19"/>
                <w:szCs w:val="19"/>
                <w:vertAlign w:val="subscript"/>
              </w:rPr>
              <w:t xml:space="preserve">u</w:t>
            </w:r>
            <w:r>
              <w:rPr>
                <w:rFonts w:ascii="Arial" w:hAnsi="Arial" w:cs="Arial"/>
                <w:sz w:val="19"/>
                <w:szCs w:val="19"/>
              </w:rPr>
              <w:t xml:space="preserve"> = 4,158 kg/cm²</w:t>
            </w:r>
          </w:p>
        </w:tc>
      </w:tr>
      <w:tr>
        <w:trPr>
          <w:cantSplit/>
        </w:trPr>
        <w:tc>
          <w:tcPr>
            <w:tcW w:w="40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b. Cables de techo (material TENSOR)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Redondo Ø1", E/2 = 1,045,210 kg/cm², sólo tensión (TRUSS)</w:t>
            </w:r>
          </w:p>
        </w:tc>
      </w:tr>
      <w:tr>
        <w:trPr>
          <w:cantSplit/>
        </w:trPr>
        <w:tc>
          <w:tcPr>
            <w:tcW w:w="40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c. Peso volumétrico del acero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7,833 kg/m³</w:t>
            </w:r>
          </w:p>
        </w:tc>
      </w:tr>
    </w:tbl>
    <w:tbl>
      <w:tblPr>
        <w:tblW w:w="9639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3700"/>
        <w:gridCol w:w="1700"/>
        <w:gridCol w:w="4239"/>
      </w:tblGrid>
      <w:tr>
        <w:trPr>
          <w:cantSplit/>
          <w:tblHeader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Elemento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Sección</w:t>
            </w:r>
          </w:p>
        </w:tc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Columnas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HSS10x10x5/16</w:t>
            </w:r>
          </w:p>
        </w:tc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PTR 10" × 10" × 5/16"</w:t>
            </w:r>
          </w:p>
        </w:tc>
      </w:tr>
      <w:tr>
        <w:trPr>
          <w:cantSplit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Vigas de marco y de alero (VM, VA, VB)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MCE12-12</w:t>
            </w:r>
          </w:p>
        </w:tc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Montén 12" cal. 12 espalda con espalda</w:t>
            </w:r>
          </w:p>
        </w:tc>
      </w:tr>
      <w:tr>
        <w:trPr>
          <w:cantSplit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Largueros de techo (LT)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MC12-14</w:t>
            </w:r>
          </w:p>
        </w:tc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Montén C 12" cal. 14</w:t>
            </w:r>
          </w:p>
        </w:tc>
      </w:tr>
      <w:tr>
        <w:trPr>
          <w:cantSplit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Largueros muros A y B, claro de 10 m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MC10-12</w:t>
            </w:r>
          </w:p>
        </w:tc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Montén C 10" cal. 12, alma horizontal (BETA 90)</w:t>
            </w:r>
          </w:p>
        </w:tc>
      </w:tr>
      <w:tr>
        <w:trPr>
          <w:cantSplit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Largueros muros A y B, claro de 6 m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MC10-14</w:t>
            </w:r>
          </w:p>
        </w:tc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Montén C 10" cal. 14, alma horizontal (BETA 90)</w:t>
            </w:r>
          </w:p>
        </w:tc>
      </w:tr>
      <w:tr>
        <w:trPr>
          <w:cantSplit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Largueros del muro 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MCC10-14</w:t>
            </w:r>
          </w:p>
        </w:tc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Montén 10" cal. 14 en cajón</w:t>
            </w:r>
          </w:p>
        </w:tc>
      </w:tr>
      <w:tr>
        <w:trPr>
          <w:cantSplit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Largueros de la puerta, muro 1 (_LARGUEROS_MURO1)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MC6-14</w:t>
            </w:r>
          </w:p>
        </w:tc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Montén C 6" cal. 14, alma horizontal (BETA 90)</w:t>
            </w:r>
          </w:p>
        </w:tc>
      </w:tr>
      <w:tr>
        <w:trPr>
          <w:cantSplit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Dintel y largueros junto a la cortina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MCC12-12</w:t>
            </w:r>
          </w:p>
        </w:tc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Montén 12" cal. 12 en cajón</w:t>
            </w:r>
          </w:p>
        </w:tc>
      </w:tr>
      <w:tr>
        <w:trPr>
          <w:cantSplit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Jambas de la cortina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HSS5x5x1/4</w:t>
            </w:r>
          </w:p>
        </w:tc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PTR 5" × 5" × 1/4"</w:t>
            </w:r>
          </w:p>
        </w:tc>
      </w:tr>
      <w:tr>
        <w:trPr>
          <w:cantSplit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Postes de la puerta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HSS5x5x1/8</w:t>
            </w:r>
          </w:p>
        </w:tc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PTR 5" × 5" × 1/8"</w:t>
            </w:r>
          </w:p>
        </w:tc>
      </w:tr>
      <w:tr>
        <w:trPr>
          <w:cantSplit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Contraventeo de muros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HSS4x4x1/4</w:t>
            </w:r>
          </w:p>
        </w:tc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PTR 4" × 4" × 1/4"</w:t>
            </w:r>
          </w:p>
        </w:tc>
      </w:tr>
      <w:tr>
        <w:trPr>
          <w:cantSplit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Contraventeo de techo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Ø1"</w:t>
            </w:r>
          </w:p>
        </w:tc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Redondo liso, una X por bahía</w:t>
            </w:r>
          </w:p>
        </w:tc>
      </w:tr>
      <w:tr>
        <w:trPr>
          <w:cantSplit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Contraflambeos de techo y muros A y B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PIPX7</w:t>
            </w:r>
          </w:p>
        </w:tc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Tubo 3/4" céd. 80 (TRUSS); en muros a 2.50 m (10 m) y 2.00 m (6 m)</w:t>
            </w:r>
          </w:p>
        </w:tc>
      </w:tr>
    </w:tbl>
    <w:p>
      <w:pPr>
        <w:keepNext/>
        <w:spacing w:before="120" w:after="60" w:line="240" w:lineRule="auto"/>
        <w:ind w:left="284"/>
        <w:jc w:val="left"/>
      </w:pPr>
      <w:r>
        <w:rPr>
          <w:rFonts w:ascii="Arial" w:hAnsi="Arial" w:cs="Arial"/>
          <w:b/>
          <w:bCs/>
          <w:sz w:val="18"/>
          <w:szCs w:val="18"/>
        </w:rPr>
        <w:t xml:space="preserve">Revisión preliminar de largueros de muro (succión de 70.0 kg/m², factor 1.3013, F</w:t>
      </w:r>
      <w:r>
        <w:rPr>
          <w:rFonts w:ascii="Arial" w:hAnsi="Arial" w:cs="Arial"/>
          <w:b/>
          <w:bCs/>
          <w:sz w:val="18"/>
          <w:szCs w:val="18"/>
          <w:vertAlign w:val="subscript"/>
        </w:rPr>
        <w:t xml:space="preserve">y</w:t>
      </w:r>
      <w:r>
        <w:rPr>
          <w:rFonts w:ascii="Arial" w:hAnsi="Arial" w:cs="Arial"/>
          <w:b/>
          <w:bCs/>
          <w:sz w:val="18"/>
          <w:szCs w:val="18"/>
        </w:rPr>
        <w:t xml:space="preserve"> = 2,530 kg/cm²)</w:t>
      </w:r>
    </w:p>
    <w:tbl>
      <w:tblPr>
        <w:tblW w:w="9639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1900"/>
        <w:gridCol w:w="1000"/>
        <w:gridCol w:w="900"/>
        <w:gridCol w:w="1200"/>
        <w:gridCol w:w="1300"/>
        <w:gridCol w:w="1439"/>
        <w:gridCol w:w="1900"/>
      </w:tblGrid>
      <w:tr>
        <w:trPr>
          <w:cantSplit/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Sección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Claro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L</w:t>
            </w: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  <w:vertAlign w:val="subscript"/>
              </w:rPr>
              <w:t xml:space="preserve">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M</w:t>
            </w: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  <w:vertAlign w:val="subscript"/>
              </w:rPr>
              <w:t xml:space="preserve">u</w:t>
            </w: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 (t·m)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φM</w:t>
            </w: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  <w:vertAlign w:val="subscript"/>
              </w:rPr>
              <w:t xml:space="preserve">n</w:t>
            </w: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 (t·m)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M</w:t>
            </w: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  <w:vertAlign w:val="subscript"/>
              </w:rPr>
              <w:t xml:space="preserve">u</w:t>
            </w: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/φM</w:t>
            </w: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  <w:vertAlign w:val="subscript"/>
              </w:rPr>
              <w:t xml:space="preserve">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Flecha servicio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MC10-12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10.00 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2.50 m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1.37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1.70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0.81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4.84 cm = L/206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MC10-14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6.00 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2.00 m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0.49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1.22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0.40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0.87 cm = L/689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MC10-14 (referencia)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10.00 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2.50 m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1.37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1.16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1.18 (no pasa)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6.72 cm = L/149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MC6-14 (puerta)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1.22 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1.22 m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0.03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0.49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0.06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&lt; 0.1 cm</w:t>
            </w:r>
          </w:p>
        </w:tc>
      </w:tr>
    </w:tbl>
    <w:p>
      <w:pPr>
        <w:spacing w:before="0" w:after="60" w:line="240" w:lineRule="auto"/>
        <w:ind w:left="284"/>
        <w:jc w:val="both"/>
      </w:pPr>
      <w:r>
        <w:rPr>
          <w:rFonts w:ascii="Arial" w:hAnsi="Arial" w:cs="Arial"/>
          <w:sz w:val="18"/>
          <w:szCs w:val="18"/>
        </w:rPr>
        <w:t xml:space="preserve">Pandeo lateral con L</w:t>
      </w:r>
      <w:r>
        <w:rPr>
          <w:rFonts w:ascii="Arial" w:hAnsi="Arial" w:cs="Arial"/>
          <w:sz w:val="18"/>
          <w:szCs w:val="18"/>
          <w:vertAlign w:val="subscript"/>
        </w:rPr>
        <w:t xml:space="preserve">b</w:t>
      </w:r>
      <w:r>
        <w:rPr>
          <w:rFonts w:ascii="Arial" w:hAnsi="Arial" w:cs="Arial"/>
          <w:sz w:val="18"/>
          <w:szCs w:val="18"/>
        </w:rPr>
        <w:t xml:space="preserve"> = separación de contraflambeos y sección efectiva estimada (AISI S100). El código de STAAD (AISC UNIFIED 2016) revisa todos los miembros con la corrida R3.5.</w:t>
      </w:r>
    </w:p>
    <w:p>
      <w:pPr>
        <w:keepNext/>
        <w:spacing w:before="200" w:after="100" w:line="240" w:lineRule="auto"/>
        <w:jc w:val="left"/>
      </w:pPr>
      <w:r>
        <w:rPr>
          <w:rFonts w:ascii="Arial" w:hAnsi="Arial" w:cs="Arial"/>
          <w:b/>
          <w:bCs/>
          <w:sz w:val="20"/>
          <w:szCs w:val="20"/>
        </w:rPr>
        <w:t xml:space="preserve">VI. ESPECTRO SÍSMICO</w:t>
      </w:r>
    </w:p>
    <w:p>
      <w:pPr>
        <w:spacing w:before="60" w:after="60"/>
        <w:jc w:val="center"/>
      </w:pPr>
      <w:r>
        <w:drawing>
          <wp:inline distT="0" distB="0" distL="0" distR="0">
            <wp:extent cx="5400000" cy="3150000"/>
            <wp:docPr id="101" name="Imagen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doc_espectro.png"/>
                    <pic:cNvPicPr/>
                  </pic:nvPicPr>
                  <pic:blipFill>
                    <a:blip r:embed="rId90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  <w:ind w:left="284"/>
        <w:jc w:val="both"/>
      </w:pPr>
      <w:r>
        <w:rPr>
          <w:rFonts w:ascii="Arial" w:hAnsi="Arial" w:cs="Arial"/>
          <w:sz w:val="18"/>
          <w:szCs w:val="18"/>
        </w:rPr>
        <w:t xml:space="preserve">Espectro NTDS 1994 de la hoja de espectros: meseta elástica I·A·C</w:t>
      </w:r>
      <w:r>
        <w:rPr>
          <w:rFonts w:ascii="Arial" w:hAnsi="Arial" w:cs="Arial"/>
          <w:sz w:val="18"/>
          <w:szCs w:val="18"/>
          <w:vertAlign w:val="subscript"/>
        </w:rPr>
        <w:t xml:space="preserve">o</w:t>
      </w:r>
      <w:r>
        <w:rPr>
          <w:rFonts w:ascii="Arial" w:hAnsi="Arial" w:cs="Arial"/>
          <w:sz w:val="18"/>
          <w:szCs w:val="18"/>
        </w:rPr>
        <w:t xml:space="preserve"> = 1.44 g de T</w:t>
      </w:r>
      <w:r>
        <w:rPr>
          <w:rFonts w:ascii="Arial" w:hAnsi="Arial" w:cs="Arial"/>
          <w:sz w:val="18"/>
          <w:szCs w:val="18"/>
          <w:vertAlign w:val="subscript"/>
        </w:rPr>
        <w:t xml:space="preserve">o</w:t>
      </w:r>
      <w:r>
        <w:rPr>
          <w:rFonts w:ascii="Arial" w:hAnsi="Arial" w:cs="Arial"/>
          <w:sz w:val="18"/>
          <w:szCs w:val="18"/>
        </w:rPr>
        <w:t xml:space="preserve">/3 = 0.20 s a T</w:t>
      </w:r>
      <w:r>
        <w:rPr>
          <w:rFonts w:ascii="Arial" w:hAnsi="Arial" w:cs="Arial"/>
          <w:sz w:val="18"/>
          <w:szCs w:val="18"/>
          <w:vertAlign w:val="subscript"/>
        </w:rPr>
        <w:t xml:space="preserve">o</w:t>
      </w:r>
      <w:r>
        <w:rPr>
          <w:rFonts w:ascii="Arial" w:hAnsi="Arial" w:cs="Arial"/>
          <w:sz w:val="18"/>
          <w:szCs w:val="18"/>
        </w:rPr>
        <w:t xml:space="preserve"> = 0.60 s y rama descendente ∝ (T</w:t>
      </w:r>
      <w:r>
        <w:rPr>
          <w:rFonts w:ascii="Arial" w:hAnsi="Arial" w:cs="Arial"/>
          <w:sz w:val="18"/>
          <w:szCs w:val="18"/>
          <w:vertAlign w:val="subscript"/>
        </w:rPr>
        <w:t xml:space="preserve">o</w:t>
      </w:r>
      <w:r>
        <w:rPr>
          <w:rFonts w:ascii="Arial" w:hAnsi="Arial" w:cs="Arial"/>
          <w:sz w:val="18"/>
          <w:szCs w:val="18"/>
        </w:rPr>
        <w:t xml:space="preserve">/T)</w:t>
      </w:r>
      <w:r>
        <w:rPr>
          <w:rFonts w:ascii="Arial" w:hAnsi="Arial" w:cs="Arial"/>
          <w:sz w:val="18"/>
          <w:szCs w:val="18"/>
          <w:vertAlign w:val="superscript"/>
        </w:rPr>
        <w:t xml:space="preserve">2/3</w:t>
      </w:r>
      <w:r>
        <w:rPr>
          <w:rFonts w:ascii="Arial" w:hAnsi="Arial" w:cs="Arial"/>
          <w:sz w:val="18"/>
          <w:szCs w:val="18"/>
        </w:rPr>
        <w:t xml:space="preserve">. En STAAD se pega el espectro de diseño (÷ R) con SCALE 981 y el factor de escala de cada dirección.</w:t>
      </w:r>
    </w:p>
    <w:p>
      <w:r>
        <w:br w:type="page"/>
      </w:r>
    </w:p>
    <w:p>
      <w:pPr>
        <w:keepNext/>
        <w:spacing w:before="200" w:after="100" w:line="240" w:lineRule="auto"/>
        <w:jc w:val="left"/>
      </w:pPr>
      <w:r>
        <w:rPr>
          <w:rFonts w:ascii="Arial" w:hAnsi="Arial" w:cs="Arial"/>
          <w:b/>
          <w:bCs/>
          <w:sz w:val="20"/>
          <w:szCs w:val="20"/>
        </w:rPr>
        <w:t xml:space="preserve">VII. DENSIDAD ESTRUCTURAL (MODELO R3.5)</w:t>
      </w:r>
    </w:p>
    <w:p>
      <w:pPr>
        <w:spacing w:before="60" w:after="60"/>
        <w:jc w:val="center"/>
      </w:pPr>
      <w:r>
        <w:drawing>
          <wp:inline distT="0" distB="0" distL="0" distR="0">
            <wp:extent cx="2520000" cy="2520000"/>
            <wp:docPr id="102" name="Imagen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doc_modelo.png"/>
                    <pic:cNvPicPr/>
                  </pic:nvPicPr>
                  <pic:blipFill>
                    <a:blip r:embed="rId902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00" w:line="240" w:lineRule="auto"/>
        <w:jc w:val="center"/>
      </w:pPr>
      <w:r>
        <w:rPr>
          <w:rFonts w:ascii="Arial" w:hAnsi="Arial" w:cs="Arial"/>
          <w:sz w:val="18"/>
          <w:szCs w:val="18"/>
        </w:rPr>
        <w:t xml:space="preserve">Área en planta = 161.28 m²</w:t>
      </w:r>
    </w:p>
    <w:p>
      <w:pPr>
        <w:keepNext/>
        <w:spacing w:before="80" w:after="60" w:line="240" w:lineRule="auto"/>
        <w:ind w:left="284"/>
        <w:jc w:val="left"/>
      </w:pPr>
      <w:r>
        <w:rPr>
          <w:rFonts w:ascii="Arial" w:hAnsi="Arial" w:cs="Arial"/>
          <w:b/>
          <w:bCs/>
          <w:sz w:val="18"/>
          <w:szCs w:val="18"/>
        </w:rPr>
        <w:t xml:space="preserve">COLUMNAS Y CONTRAVIENTOS</w:t>
      </w:r>
    </w:p>
    <w:tbl>
      <w:tblPr>
        <w:tblW w:w="9639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5639"/>
        <w:gridCol w:w="2000"/>
        <w:gridCol w:w="2000"/>
      </w:tblGrid>
      <w:tr>
        <w:trPr>
          <w:cantSplit/>
          <w:tblHeader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Elemento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Peso (kg)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Porcentaje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HSS10x10x5/16 (columnas)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3,268.5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60.6 %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HSS5x5x1/4 (jambas)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282.5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5.2 %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HSS5x5x1/8 (postes de puerta)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54.1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1.0 %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HSS4x4x1/4 (contraventeo de muros)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1,578.4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29.3 %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Redondo Ø1" (cables de techo)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205.9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3.8 %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7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Peso total =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5,389.4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100.0 %</w:t>
            </w:r>
          </w:p>
        </w:tc>
      </w:tr>
    </w:tbl>
    <w:p>
      <w:pPr>
        <w:spacing w:before="0" w:after="60" w:line="240" w:lineRule="auto"/>
        <w:jc w:val="right"/>
      </w:pPr>
      <w:r>
        <w:rPr>
          <w:rFonts w:ascii="Arial" w:hAnsi="Arial" w:cs="Arial"/>
          <w:b/>
          <w:bCs/>
          <w:sz w:val="18"/>
          <w:szCs w:val="18"/>
        </w:rPr>
        <w:t xml:space="preserve">Densidad = 33.42 kg/m²</w:t>
      </w:r>
    </w:p>
    <w:p>
      <w:pPr>
        <w:keepNext/>
        <w:spacing w:before="80" w:after="60" w:line="240" w:lineRule="auto"/>
        <w:ind w:left="284"/>
        <w:jc w:val="left"/>
      </w:pPr>
      <w:r>
        <w:rPr>
          <w:rFonts w:ascii="Arial" w:hAnsi="Arial" w:cs="Arial"/>
          <w:b/>
          <w:bCs/>
          <w:sz w:val="18"/>
          <w:szCs w:val="18"/>
        </w:rPr>
        <w:t xml:space="preserve">VIGAS, LARGUEROS EN TECHO Y MURO, CONTRAFLAMBEOS</w:t>
      </w:r>
    </w:p>
    <w:tbl>
      <w:tblPr>
        <w:tblW w:w="9639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5639"/>
        <w:gridCol w:w="2000"/>
        <w:gridCol w:w="2000"/>
      </w:tblGrid>
      <w:tr>
        <w:trPr>
          <w:cantSplit/>
          <w:tblHeader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Elemento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Peso (kg)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Porcentaje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MCE12-12 (vigas VM, VA, VB)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1,259.2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24.2 %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MCC12-12 (dintel y largueros junto a la cortina)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203.8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3.9 %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MC12-14 (largueros de techo)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656.8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12.6 %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MCC10-14 (largueros del muro 1)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655.0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12.6 %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MC10-12 (largueros muros A y B, 10 m)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1,448.3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27.9 %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MC10-14 (largueros muros A y B, 6 m)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622.6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12.0 %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MC6-14 (largueros de la puerta)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14.4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0.3 %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PIPX7 (contraflambeos)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332.9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6.4 %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7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Peso total =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5,193.0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100.0 %</w:t>
            </w:r>
          </w:p>
        </w:tc>
      </w:tr>
    </w:tbl>
    <w:p>
      <w:pPr>
        <w:spacing w:before="0" w:after="60" w:line="240" w:lineRule="auto"/>
        <w:jc w:val="right"/>
      </w:pPr>
      <w:r>
        <w:rPr>
          <w:rFonts w:ascii="Arial" w:hAnsi="Arial" w:cs="Arial"/>
          <w:b/>
          <w:bCs/>
          <w:sz w:val="18"/>
          <w:szCs w:val="18"/>
        </w:rPr>
        <w:t xml:space="preserve">Densidad = 32.20 kg/m²</w:t>
      </w:r>
    </w:p>
    <w:p>
      <w:pPr>
        <w:spacing w:before="120" w:after="60" w:line="240" w:lineRule="auto"/>
        <w:ind w:left="284"/>
        <w:jc w:val="left"/>
      </w:pPr>
      <w:r>
        <w:rPr>
          <w:rFonts w:ascii="Arial" w:hAnsi="Arial" w:cs="Arial"/>
          <w:b/>
          <w:bCs/>
          <w:sz w:val="20"/>
          <w:szCs w:val="20"/>
        </w:rPr>
        <w:t xml:space="preserve">PESO TOTAL DE ESTRUCTURA = 10,582.4 kg</w:t>
      </w:r>
    </w:p>
    <w:p>
      <w:pPr>
        <w:spacing w:before="0" w:after="60" w:line="240" w:lineRule="auto"/>
        <w:ind w:left="284"/>
        <w:jc w:val="left"/>
      </w:pPr>
      <w:r>
        <w:rPr>
          <w:rFonts w:ascii="Arial" w:hAnsi="Arial" w:cs="Arial"/>
          <w:b/>
          <w:bCs/>
          <w:color w:val="00A651"/>
          <w:sz w:val="20"/>
          <w:szCs w:val="20"/>
        </w:rPr>
        <w:t xml:space="preserve">DENSIDAD TOTAL = 65.62 kg/m²</w:t>
      </w:r>
    </w:p>
    <w:p>
      <w:pPr>
        <w:spacing w:before="0" w:after="60" w:line="240" w:lineRule="auto"/>
        <w:ind w:left="284"/>
        <w:jc w:val="both"/>
      </w:pPr>
      <w:r>
        <w:rPr>
          <w:rFonts w:ascii="Arial" w:hAnsi="Arial" w:cs="Arial"/>
          <w:sz w:val="18"/>
          <w:szCs w:val="18"/>
        </w:rPr>
        <w:t xml:space="preserve">Peso propio del modelo R3.5 (área × longitud × 7,833 kg/m³); no incluye placas de conexión ni tornillería.</w:t>
      </w:r>
    </w:p>
    <w:sectPr w:rsidR="00CA38F8" w:rsidRPr="00AC7F19" w:rsidSect="00EB3F9E">
      <w:headerReference w:type="default" r:id="rId12"/>
      <w:footerReference w:type="default" r:id="rId13"/>
      <w:pgSz w:w="12240" w:h="15840" w:code="122"/>
      <w:pgMar w:top="1134" w:right="1183" w:bottom="567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D4FE4" w14:textId="77777777" w:rsidR="00053E58" w:rsidRDefault="00053E58">
      <w:r>
        <w:separator/>
      </w:r>
    </w:p>
  </w:endnote>
  <w:endnote w:type="continuationSeparator" w:id="0">
    <w:p w14:paraId="0217D4D5" w14:textId="77777777" w:rsidR="00053E58" w:rsidRDefault="00053E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74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5671"/>
      <w:gridCol w:w="5103"/>
    </w:tblGrid>
    <w:tr w:rsidR="00BD2E72" w14:paraId="288423C5" w14:textId="77777777" w:rsidTr="00BD2E72">
      <w:trPr>
        <w:cantSplit/>
        <w:trHeight w:val="340"/>
      </w:trPr>
      <w:tc>
        <w:tcPr>
          <w:tcW w:w="5671" w:type="dxa"/>
          <w:vAlign w:val="center"/>
        </w:tcPr>
        <w:p w14:paraId="3D48B794" w14:textId="7B49308E" w:rsidR="00BD2E72" w:rsidRPr="00BD2E72" w:rsidRDefault="00BD2E72" w:rsidP="00684D35">
          <w:pPr>
            <w:rPr>
              <w:b/>
              <w:bCs/>
              <w:sz w:val="18"/>
              <w:szCs w:val="18"/>
            </w:rPr>
          </w:pPr>
          <w:bookmarkStart w:id="0" w:name="_Hlk72876604"/>
          <w:r w:rsidRPr="00BD2E72">
            <w:rPr>
              <w:b/>
              <w:bCs/>
              <w:sz w:val="16"/>
              <w:szCs w:val="16"/>
            </w:rPr>
            <w:t>Elaborado</w:t>
          </w:r>
          <w:r w:rsidRPr="00BD2E72">
            <w:rPr>
              <w:b/>
              <w:bCs/>
              <w:sz w:val="18"/>
              <w:szCs w:val="18"/>
            </w:rPr>
            <w:t xml:space="preserve"> por:</w:t>
          </w:r>
        </w:p>
      </w:tc>
      <w:tc>
        <w:tcPr>
          <w:tcW w:w="5103" w:type="dxa"/>
          <w:vAlign w:val="center"/>
        </w:tcPr>
        <w:p w14:paraId="7A8FC3FA" w14:textId="387AE3B2" w:rsidR="00BD2E72" w:rsidRPr="00BD2E72" w:rsidRDefault="009E48A6" w:rsidP="00684D35">
          <w:pPr>
            <w:rPr>
              <w:b/>
              <w:bCs/>
              <w:sz w:val="18"/>
              <w:szCs w:val="18"/>
            </w:rPr>
          </w:pPr>
          <w:r w:rsidR="00BD2E72" w:rsidRPr="00BD2E72">
            <w:rPr>
              <w:b/>
              <w:bCs/>
              <w:sz w:val="16"/>
              <w:szCs w:val="16"/>
            </w:rPr>
            <w:t>Cédula profesional:</w:t>
          </w:r>
          <w:r w:rsidRPr="00D63F7F">
            <w:rPr>
              <w:noProof/>
            </w:rPr>
            <w:t xml:space="preserve"> </w:t>
          </w:r>
        </w:p>
      </w:tc>
    </w:tr>
    <w:bookmarkEnd w:id="0"/>
  </w:tbl>
  <w:p w14:paraId="1E113CDA" w14:textId="3F109532" w:rsidR="007905C8" w:rsidRPr="00684D35" w:rsidRDefault="007905C8" w:rsidP="00684D35">
    <w:pPr>
      <w:pStyle w:val="Piedepgina"/>
      <w:rPr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F8CB7" w14:textId="77777777" w:rsidR="00053E58" w:rsidRDefault="00053E58">
      <w:r>
        <w:separator/>
      </w:r>
    </w:p>
  </w:footnote>
  <w:footnote w:type="continuationSeparator" w:id="0">
    <w:p w14:paraId="7B45C849" w14:textId="77777777" w:rsidR="00053E58" w:rsidRDefault="00053E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881" w:type="dxa"/>
      <w:tblInd w:w="-441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Look w:val="04A0" w:firstRow="1" w:lastRow="0" w:firstColumn="1" w:lastColumn="0" w:noHBand="0" w:noVBand="1"/>
    </w:tblPr>
    <w:tblGrid>
      <w:gridCol w:w="1828"/>
      <w:gridCol w:w="16"/>
      <w:gridCol w:w="5245"/>
      <w:gridCol w:w="1417"/>
      <w:gridCol w:w="2375"/>
    </w:tblGrid>
    <w:tr w:rsidR="00CD31CA" w:rsidRPr="00272F96" w14:paraId="41192E8E" w14:textId="77777777" w:rsidTr="00DB060B">
      <w:trPr>
        <w:trHeight w:val="1267"/>
      </w:trPr>
      <w:tc>
        <w:tcPr>
          <w:tcW w:w="1844" w:type="dxa"/>
          <w:gridSpan w:val="2"/>
          <w:vAlign w:val="center"/>
        </w:tcPr>
        <w:p w14:paraId="2AF15BD4" w14:textId="77777777" w:rsidR="00CD31CA" w:rsidRDefault="00DB060B" w:rsidP="001272E9">
          <w:pPr>
            <w:jc w:val="center"/>
            <w:rPr>
              <w:rFonts w:cs="Arial"/>
              <w:sz w:val="24"/>
            </w:rPr>
          </w:pPr>
          <w:r>
            <w:rPr>
              <w:rFonts w:cs="Arial"/>
              <w:sz w:val="24"/>
            </w:rPr>
            <w:t>FPRIN01-4</w:t>
          </w:r>
        </w:p>
        <w:p w14:paraId="303D0FA6" w14:textId="227361E4" w:rsidR="00DB060B" w:rsidRPr="00DB060B" w:rsidRDefault="00DB060B" w:rsidP="001272E9">
          <w:pPr>
            <w:jc w:val="center"/>
            <w:rPr>
              <w:rFonts w:cs="Arial"/>
              <w:color w:val="FF0000"/>
              <w:sz w:val="24"/>
            </w:rPr>
          </w:pPr>
          <w:r>
            <w:rPr>
              <w:rFonts w:cs="Arial"/>
              <w:sz w:val="24"/>
            </w:rPr>
            <w:t>Rev. 0</w:t>
          </w:r>
        </w:p>
      </w:tc>
      <w:tc>
        <w:tcPr>
          <w:tcW w:w="5245" w:type="dxa"/>
          <w:shd w:val="clear" w:color="auto" w:fill="00004D"/>
          <w:vAlign w:val="center"/>
        </w:tcPr>
        <w:p w14:paraId="363910C2" w14:textId="683E7914" w:rsidR="00CD31CA" w:rsidRPr="001272E9" w:rsidRDefault="00514733" w:rsidP="001272E9">
          <w:pPr>
            <w:jc w:val="center"/>
            <w:rPr>
              <w:rFonts w:cs="Arial"/>
              <w:b/>
              <w:bCs/>
              <w:color w:val="FFFFFF" w:themeColor="background1"/>
              <w:sz w:val="24"/>
            </w:rPr>
          </w:pPr>
          <w:r>
            <w:rPr>
              <w:rFonts w:cs="Arial"/>
              <w:b/>
              <w:bCs/>
              <w:color w:val="FFFFFF" w:themeColor="background1"/>
              <w:sz w:val="24"/>
            </w:rPr>
            <w:t>HANGAR NOSE-DOCK H5-H6</w:t>
          </w:r>
        </w:p>
      </w:tc>
      <w:tc>
        <w:tcPr>
          <w:tcW w:w="3792" w:type="dxa"/>
          <w:gridSpan w:val="2"/>
          <w:vAlign w:val="center"/>
        </w:tcPr>
        <w:p w14:paraId="52FCA37F" w14:textId="4AAC0179" w:rsidR="00CD31CA" w:rsidRPr="00272F96" w:rsidRDefault="00394606" w:rsidP="000506C0">
          <w:pPr>
            <w:pStyle w:val="Encabezado"/>
            <w:jc w:val="center"/>
            <w:rPr>
              <w:rFonts w:cs="Arial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833344" behindDoc="0" locked="0" layoutInCell="1" allowOverlap="1" wp14:anchorId="43C155B9" wp14:editId="6B028115">
                <wp:simplePos x="0" y="0"/>
                <wp:positionH relativeFrom="column">
                  <wp:posOffset>-3810</wp:posOffset>
                </wp:positionH>
                <wp:positionV relativeFrom="paragraph">
                  <wp:posOffset>38100</wp:posOffset>
                </wp:positionV>
                <wp:extent cx="643255" cy="729615"/>
                <wp:effectExtent l="0" t="0" r="4445" b="0"/>
                <wp:wrapNone/>
                <wp:docPr id="1169593702" name="Imagen 1" descr="Código QR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9593702" name="Imagen 1" descr="Código QR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3255" cy="729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CD31CA" w:rsidRPr="00272F96">
            <w:rPr>
              <w:rFonts w:cs="Arial"/>
              <w:noProof/>
              <w:szCs w:val="20"/>
              <w:lang w:eastAsia="es-MX"/>
            </w:rPr>
            <w:drawing>
              <wp:anchor distT="0" distB="0" distL="114300" distR="114300" simplePos="0" relativeHeight="251831296" behindDoc="1" locked="0" layoutInCell="1" allowOverlap="1" wp14:anchorId="6834BBA1" wp14:editId="2B0DC785">
                <wp:simplePos x="0" y="0"/>
                <wp:positionH relativeFrom="column">
                  <wp:posOffset>918845</wp:posOffset>
                </wp:positionH>
                <wp:positionV relativeFrom="page">
                  <wp:posOffset>-19685</wp:posOffset>
                </wp:positionV>
                <wp:extent cx="1079500" cy="748665"/>
                <wp:effectExtent l="0" t="0" r="6350" b="0"/>
                <wp:wrapNone/>
                <wp:docPr id="1681617732" name="Imagen 1681617732" descr="Resultado de imagen para GM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sultado de imagen para GMI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771" t="20400" r="7256" b="21600"/>
                        <a:stretch/>
                      </pic:blipFill>
                      <pic:spPr bwMode="auto">
                        <a:xfrm>
                          <a:off x="0" y="0"/>
                          <a:ext cx="1079500" cy="74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14047C" w:rsidRPr="00272F96" w14:paraId="3EDABEA8" w14:textId="77777777" w:rsidTr="00AB443C">
      <w:trPr>
        <w:trHeight w:val="283"/>
      </w:trPr>
      <w:tc>
        <w:tcPr>
          <w:tcW w:w="1828" w:type="dxa"/>
          <w:vMerge w:val="restart"/>
          <w:vAlign w:val="center"/>
        </w:tcPr>
        <w:p w14:paraId="0C9FE315" w14:textId="7140E5E3" w:rsidR="0014047C" w:rsidRDefault="0014047C" w:rsidP="0014047C">
          <w:pPr>
            <w:pStyle w:val="Encabezado"/>
            <w:jc w:val="center"/>
            <w:rPr>
              <w:rFonts w:cs="Arial"/>
              <w:bCs/>
              <w:sz w:val="20"/>
              <w:szCs w:val="20"/>
            </w:rPr>
          </w:pPr>
          <w:r w:rsidRPr="00272F96">
            <w:rPr>
              <w:rFonts w:cs="Arial"/>
              <w:bCs/>
              <w:sz w:val="20"/>
              <w:szCs w:val="20"/>
            </w:rPr>
            <w:t>DESARROLLO DE INGENIERÍA</w:t>
          </w:r>
        </w:p>
        <w:p w14:paraId="6EF7C122" w14:textId="2CE23724" w:rsidR="0014047C" w:rsidRPr="00272F96" w:rsidRDefault="0014047C" w:rsidP="0014047C">
          <w:pPr>
            <w:pStyle w:val="Encabezado"/>
            <w:jc w:val="center"/>
            <w:rPr>
              <w:rFonts w:cs="Arial"/>
              <w:bCs/>
              <w:sz w:val="20"/>
              <w:szCs w:val="20"/>
            </w:rPr>
          </w:pPr>
        </w:p>
      </w:tc>
      <w:tc>
        <w:tcPr>
          <w:tcW w:w="5261" w:type="dxa"/>
          <w:gridSpan w:val="2"/>
          <w:vMerge w:val="restart"/>
          <w:vAlign w:val="center"/>
        </w:tcPr>
        <w:p w14:paraId="31B93255" w14:textId="4A6EE878" w:rsidR="00C216EA" w:rsidRPr="00272F96" w:rsidRDefault="0014047C" w:rsidP="00A713B3">
          <w:pPr>
            <w:pStyle w:val="Encabezado"/>
            <w:jc w:val="both"/>
            <w:rPr>
              <w:rFonts w:cs="Arial"/>
              <w:bCs/>
              <w:sz w:val="20"/>
              <w:szCs w:val="20"/>
            </w:rPr>
          </w:pPr>
          <w:r w:rsidRPr="00AB443C">
            <w:rPr>
              <w:rFonts w:cs="Arial"/>
              <w:bCs/>
              <w:sz w:val="20"/>
              <w:szCs w:val="20"/>
            </w:rPr>
            <w:t>PARÁMETROS PRELIMINARES PARA DISEÑO ESTRUCTURAL</w:t>
          </w:r>
        </w:p>
      </w:tc>
      <w:tc>
        <w:tcPr>
          <w:tcW w:w="1417" w:type="dxa"/>
          <w:vAlign w:val="center"/>
        </w:tcPr>
        <w:p w14:paraId="28CCBFD2" w14:textId="5E6B2F6F" w:rsidR="0014047C" w:rsidRPr="00272F96" w:rsidRDefault="0014047C" w:rsidP="0014047C">
          <w:pPr>
            <w:pStyle w:val="Encabezado"/>
            <w:rPr>
              <w:rFonts w:cs="Arial"/>
              <w:bCs/>
              <w:sz w:val="20"/>
              <w:szCs w:val="20"/>
            </w:rPr>
          </w:pPr>
          <w:r w:rsidRPr="00272F96">
            <w:rPr>
              <w:rFonts w:cs="Arial"/>
              <w:bCs/>
              <w:sz w:val="20"/>
              <w:szCs w:val="20"/>
            </w:rPr>
            <w:t>CÓDIGO</w:t>
          </w:r>
        </w:p>
      </w:tc>
      <w:tc>
        <w:tcPr>
          <w:tcW w:w="2375" w:type="dxa"/>
          <w:vAlign w:val="center"/>
        </w:tcPr>
        <w:p w14:paraId="51E7A611" w14:textId="1BF617A7" w:rsidR="0014047C" w:rsidRPr="00272F96" w:rsidRDefault="00446098" w:rsidP="0014047C">
          <w:pPr>
            <w:pStyle w:val="Encabezado"/>
            <w:jc w:val="center"/>
            <w:rPr>
              <w:rFonts w:cs="Arial"/>
              <w:sz w:val="20"/>
              <w:szCs w:val="20"/>
            </w:rPr>
          </w:pPr>
          <w:r w:rsidRPr="00A46430">
            <w:rPr>
              <w:rFonts w:cs="Arial"/>
              <w:sz w:val="20"/>
              <w:szCs w:val="20"/>
            </w:rPr>
            <w:t>PR-202</w:t>
          </w:r>
          <w:r w:rsidR="000E12A5">
            <w:rPr>
              <w:rFonts w:cs="Arial"/>
              <w:sz w:val="20"/>
              <w:szCs w:val="20"/>
            </w:rPr>
            <w:t>6-</w:t>
          </w:r>
          <w:r w:rsidR="00514733">
            <w:rPr>
              <w:rFonts w:cs="Arial"/>
              <w:sz w:val="20"/>
              <w:szCs w:val="20"/>
            </w:rPr>
            <w:t/>
          </w:r>
        </w:p>
      </w:tc>
    </w:tr>
    <w:tr w:rsidR="0014047C" w:rsidRPr="00272F96" w14:paraId="3178A96C" w14:textId="77777777" w:rsidTr="00AB443C">
      <w:trPr>
        <w:trHeight w:val="283"/>
      </w:trPr>
      <w:tc>
        <w:tcPr>
          <w:tcW w:w="1828" w:type="dxa"/>
          <w:vMerge/>
          <w:vAlign w:val="center"/>
        </w:tcPr>
        <w:p w14:paraId="68D0FCC2" w14:textId="77777777" w:rsidR="0014047C" w:rsidRPr="00272F96" w:rsidRDefault="0014047C" w:rsidP="0014047C">
          <w:pPr>
            <w:pStyle w:val="Encabezado"/>
            <w:jc w:val="right"/>
            <w:rPr>
              <w:rFonts w:cs="Arial"/>
              <w:b/>
              <w:sz w:val="20"/>
              <w:szCs w:val="20"/>
            </w:rPr>
          </w:pPr>
        </w:p>
      </w:tc>
      <w:tc>
        <w:tcPr>
          <w:tcW w:w="5261" w:type="dxa"/>
          <w:gridSpan w:val="2"/>
          <w:vMerge/>
          <w:vAlign w:val="center"/>
        </w:tcPr>
        <w:p w14:paraId="347D947D" w14:textId="77777777" w:rsidR="0014047C" w:rsidRPr="00272F96" w:rsidRDefault="0014047C" w:rsidP="0014047C">
          <w:pPr>
            <w:pStyle w:val="Encabezado"/>
            <w:rPr>
              <w:rFonts w:cs="Arial"/>
              <w:sz w:val="20"/>
              <w:szCs w:val="20"/>
            </w:rPr>
          </w:pPr>
        </w:p>
      </w:tc>
      <w:tc>
        <w:tcPr>
          <w:tcW w:w="1417" w:type="dxa"/>
          <w:vAlign w:val="center"/>
        </w:tcPr>
        <w:p w14:paraId="50B65C78" w14:textId="77777777" w:rsidR="0014047C" w:rsidRPr="00272F96" w:rsidRDefault="0014047C" w:rsidP="0014047C">
          <w:pPr>
            <w:pStyle w:val="Encabezado"/>
            <w:rPr>
              <w:rFonts w:cs="Arial"/>
              <w:bCs/>
              <w:sz w:val="20"/>
              <w:szCs w:val="20"/>
            </w:rPr>
          </w:pPr>
          <w:r w:rsidRPr="00272F96">
            <w:rPr>
              <w:rFonts w:cs="Arial"/>
              <w:bCs/>
              <w:sz w:val="20"/>
              <w:szCs w:val="20"/>
            </w:rPr>
            <w:t>REVISIÓN</w:t>
          </w:r>
        </w:p>
      </w:tc>
      <w:tc>
        <w:tcPr>
          <w:tcW w:w="2375" w:type="dxa"/>
          <w:vAlign w:val="center"/>
        </w:tcPr>
        <w:p w14:paraId="7F06585B" w14:textId="7D43200A" w:rsidR="0014047C" w:rsidRPr="00272F96" w:rsidRDefault="0014047C" w:rsidP="0014047C">
          <w:pPr>
            <w:pStyle w:val="Encabezado"/>
            <w:jc w:val="center"/>
            <w:rPr>
              <w:rFonts w:cs="Arial"/>
              <w:sz w:val="20"/>
              <w:szCs w:val="20"/>
            </w:rPr>
          </w:pPr>
          <w:r>
            <w:rPr>
              <w:rFonts w:cs="Arial"/>
              <w:sz w:val="20"/>
              <w:szCs w:val="20"/>
            </w:rPr>
            <w:t>1</w:t>
          </w:r>
        </w:p>
      </w:tc>
    </w:tr>
    <w:tr w:rsidR="0014047C" w:rsidRPr="00272F96" w14:paraId="169F1F22" w14:textId="77777777" w:rsidTr="00AB443C">
      <w:trPr>
        <w:trHeight w:val="283"/>
      </w:trPr>
      <w:tc>
        <w:tcPr>
          <w:tcW w:w="1828" w:type="dxa"/>
          <w:vMerge/>
          <w:vAlign w:val="center"/>
        </w:tcPr>
        <w:p w14:paraId="7D087291" w14:textId="77777777" w:rsidR="0014047C" w:rsidRPr="00272F96" w:rsidRDefault="0014047C" w:rsidP="0014047C">
          <w:pPr>
            <w:pStyle w:val="Encabezado"/>
            <w:jc w:val="right"/>
            <w:rPr>
              <w:rFonts w:cs="Arial"/>
              <w:b/>
              <w:sz w:val="20"/>
              <w:szCs w:val="20"/>
            </w:rPr>
          </w:pPr>
        </w:p>
      </w:tc>
      <w:tc>
        <w:tcPr>
          <w:tcW w:w="5261" w:type="dxa"/>
          <w:gridSpan w:val="2"/>
          <w:vMerge/>
          <w:vAlign w:val="center"/>
        </w:tcPr>
        <w:p w14:paraId="482018D1" w14:textId="77777777" w:rsidR="0014047C" w:rsidRPr="00272F96" w:rsidRDefault="0014047C" w:rsidP="0014047C">
          <w:pPr>
            <w:pStyle w:val="Encabezado"/>
            <w:rPr>
              <w:rFonts w:cs="Arial"/>
              <w:sz w:val="20"/>
              <w:szCs w:val="20"/>
            </w:rPr>
          </w:pPr>
        </w:p>
      </w:tc>
      <w:tc>
        <w:tcPr>
          <w:tcW w:w="1417" w:type="dxa"/>
          <w:vAlign w:val="center"/>
        </w:tcPr>
        <w:p w14:paraId="1264D262" w14:textId="77777777" w:rsidR="0014047C" w:rsidRPr="00272F96" w:rsidRDefault="0014047C" w:rsidP="0014047C">
          <w:pPr>
            <w:pStyle w:val="Encabezado"/>
            <w:rPr>
              <w:rFonts w:cs="Arial"/>
              <w:bCs/>
              <w:sz w:val="20"/>
              <w:szCs w:val="20"/>
            </w:rPr>
          </w:pPr>
          <w:r w:rsidRPr="00272F96">
            <w:rPr>
              <w:rFonts w:cs="Arial"/>
              <w:bCs/>
              <w:sz w:val="20"/>
              <w:szCs w:val="20"/>
            </w:rPr>
            <w:t>FECHA</w:t>
          </w:r>
        </w:p>
      </w:tc>
      <w:tc>
        <w:tcPr>
          <w:tcW w:w="2375" w:type="dxa"/>
          <w:vAlign w:val="center"/>
        </w:tcPr>
        <w:p w14:paraId="40E7C5E1" w14:textId="5B2C59B8" w:rsidR="0014047C" w:rsidRPr="00272F96" w:rsidRDefault="00514733" w:rsidP="0014047C">
          <w:pPr>
            <w:pStyle w:val="Encabezado"/>
            <w:jc w:val="center"/>
            <w:rPr>
              <w:rFonts w:cs="Arial"/>
              <w:sz w:val="20"/>
              <w:szCs w:val="20"/>
            </w:rPr>
          </w:pPr>
          <w:r>
            <w:rPr>
              <w:rFonts w:cs="Arial"/>
              <w:sz w:val="20"/>
              <w:szCs w:val="20"/>
            </w:rPr>
            <w:t>02</w:t>
          </w:r>
          <w:r w:rsidR="00330511">
            <w:rPr>
              <w:rFonts w:cs="Arial"/>
              <w:sz w:val="20"/>
              <w:szCs w:val="20"/>
            </w:rPr>
            <w:t>-</w:t>
          </w:r>
          <w:r w:rsidR="008A7958">
            <w:rPr>
              <w:rFonts w:cs="Arial"/>
              <w:sz w:val="20"/>
              <w:szCs w:val="20"/>
            </w:rPr>
            <w:t>1</w:t>
          </w:r>
          <w:r>
            <w:rPr>
              <w:rFonts w:cs="Arial"/>
              <w:sz w:val="20"/>
              <w:szCs w:val="20"/>
            </w:rPr>
            <w:t>0</w:t>
          </w:r>
          <w:r w:rsidR="009654D6">
            <w:rPr>
              <w:rFonts w:cs="Arial"/>
              <w:sz w:val="20"/>
              <w:szCs w:val="20"/>
            </w:rPr>
            <w:t>-</w:t>
          </w:r>
          <w:r w:rsidR="0014047C" w:rsidRPr="00272F96">
            <w:rPr>
              <w:rFonts w:cs="Arial"/>
              <w:sz w:val="20"/>
              <w:szCs w:val="20"/>
            </w:rPr>
            <w:t>202</w:t>
          </w:r>
          <w:r w:rsidR="000E12A5">
            <w:rPr>
              <w:rFonts w:cs="Arial"/>
              <w:sz w:val="20"/>
              <w:szCs w:val="20"/>
            </w:rPr>
            <w:t>6</w:t>
          </w:r>
        </w:p>
      </w:tc>
    </w:tr>
    <w:tr w:rsidR="0014047C" w:rsidRPr="00272F96" w14:paraId="2C94EC29" w14:textId="77777777" w:rsidTr="00AB443C">
      <w:trPr>
        <w:trHeight w:val="283"/>
      </w:trPr>
      <w:tc>
        <w:tcPr>
          <w:tcW w:w="1828" w:type="dxa"/>
          <w:vMerge/>
          <w:vAlign w:val="center"/>
        </w:tcPr>
        <w:p w14:paraId="717A1F62" w14:textId="77777777" w:rsidR="0014047C" w:rsidRPr="00272F96" w:rsidRDefault="0014047C" w:rsidP="0014047C">
          <w:pPr>
            <w:pStyle w:val="Encabezado"/>
            <w:jc w:val="right"/>
            <w:rPr>
              <w:rFonts w:cs="Arial"/>
              <w:b/>
              <w:sz w:val="20"/>
              <w:szCs w:val="20"/>
            </w:rPr>
          </w:pPr>
        </w:p>
      </w:tc>
      <w:tc>
        <w:tcPr>
          <w:tcW w:w="5261" w:type="dxa"/>
          <w:gridSpan w:val="2"/>
          <w:vMerge/>
          <w:vAlign w:val="center"/>
        </w:tcPr>
        <w:p w14:paraId="7512F01B" w14:textId="77777777" w:rsidR="0014047C" w:rsidRPr="00272F96" w:rsidRDefault="0014047C" w:rsidP="0014047C">
          <w:pPr>
            <w:pStyle w:val="Encabezado"/>
            <w:rPr>
              <w:rFonts w:cs="Arial"/>
              <w:sz w:val="20"/>
              <w:szCs w:val="20"/>
            </w:rPr>
          </w:pPr>
        </w:p>
      </w:tc>
      <w:tc>
        <w:tcPr>
          <w:tcW w:w="1417" w:type="dxa"/>
          <w:vAlign w:val="center"/>
        </w:tcPr>
        <w:p w14:paraId="72921F3C" w14:textId="77777777" w:rsidR="0014047C" w:rsidRPr="00272F96" w:rsidRDefault="0014047C" w:rsidP="0014047C">
          <w:pPr>
            <w:pStyle w:val="Encabezado"/>
            <w:rPr>
              <w:rFonts w:cs="Arial"/>
              <w:bCs/>
              <w:sz w:val="20"/>
              <w:szCs w:val="20"/>
            </w:rPr>
          </w:pPr>
          <w:r w:rsidRPr="00272F96">
            <w:rPr>
              <w:rFonts w:cs="Arial"/>
              <w:bCs/>
              <w:sz w:val="20"/>
              <w:szCs w:val="20"/>
            </w:rPr>
            <w:t>PÁGINA</w:t>
          </w:r>
        </w:p>
      </w:tc>
      <w:tc>
        <w:tcPr>
          <w:tcW w:w="2375" w:type="dxa"/>
          <w:vAlign w:val="center"/>
        </w:tcPr>
        <w:p w14:paraId="6AC5427F" w14:textId="77777777" w:rsidR="0014047C" w:rsidRPr="00272F96" w:rsidRDefault="0014047C" w:rsidP="0014047C">
          <w:pPr>
            <w:pStyle w:val="Encabezado"/>
            <w:jc w:val="center"/>
            <w:rPr>
              <w:rFonts w:cs="Arial"/>
              <w:sz w:val="20"/>
              <w:szCs w:val="20"/>
            </w:rPr>
          </w:pPr>
          <w:r w:rsidRPr="00272F96">
            <w:rPr>
              <w:rFonts w:cs="Arial"/>
              <w:sz w:val="20"/>
              <w:szCs w:val="20"/>
            </w:rPr>
            <w:t xml:space="preserve">Página </w:t>
          </w:r>
          <w:r w:rsidRPr="00272F96">
            <w:rPr>
              <w:rFonts w:cs="Arial"/>
              <w:sz w:val="20"/>
              <w:szCs w:val="20"/>
            </w:rPr>
            <w:fldChar w:fldCharType="begin"/>
          </w:r>
          <w:r w:rsidRPr="00272F96">
            <w:rPr>
              <w:rFonts w:cs="Arial"/>
              <w:sz w:val="20"/>
              <w:szCs w:val="20"/>
            </w:rPr>
            <w:instrText>PAGE  \* Arabic  \* MERGEFORMAT</w:instrText>
          </w:r>
          <w:r w:rsidRPr="00272F96">
            <w:rPr>
              <w:rFonts w:cs="Arial"/>
              <w:sz w:val="20"/>
              <w:szCs w:val="20"/>
            </w:rPr>
            <w:fldChar w:fldCharType="separate"/>
          </w:r>
          <w:r w:rsidRPr="00272F96">
            <w:rPr>
              <w:rFonts w:cs="Arial"/>
              <w:sz w:val="20"/>
              <w:szCs w:val="20"/>
            </w:rPr>
            <w:t>1</w:t>
          </w:r>
          <w:r w:rsidRPr="00272F96">
            <w:rPr>
              <w:rFonts w:cs="Arial"/>
              <w:sz w:val="20"/>
              <w:szCs w:val="20"/>
            </w:rPr>
            <w:fldChar w:fldCharType="end"/>
          </w:r>
          <w:r w:rsidRPr="00272F96">
            <w:rPr>
              <w:rFonts w:cs="Arial"/>
              <w:sz w:val="20"/>
              <w:szCs w:val="20"/>
            </w:rPr>
            <w:t xml:space="preserve"> de </w:t>
          </w:r>
          <w:r w:rsidRPr="00272F96">
            <w:rPr>
              <w:rFonts w:cs="Arial"/>
              <w:sz w:val="20"/>
              <w:szCs w:val="20"/>
            </w:rPr>
            <w:fldChar w:fldCharType="begin"/>
          </w:r>
          <w:r w:rsidRPr="00272F96">
            <w:rPr>
              <w:rFonts w:cs="Arial"/>
              <w:sz w:val="20"/>
              <w:szCs w:val="20"/>
            </w:rPr>
            <w:instrText>NUMPAGES  \* Arabic  \* MERGEFORMAT</w:instrText>
          </w:r>
          <w:r w:rsidRPr="00272F96">
            <w:rPr>
              <w:rFonts w:cs="Arial"/>
              <w:sz w:val="20"/>
              <w:szCs w:val="20"/>
            </w:rPr>
            <w:fldChar w:fldCharType="separate"/>
          </w:r>
          <w:r w:rsidRPr="00272F96">
            <w:rPr>
              <w:rFonts w:cs="Arial"/>
              <w:sz w:val="20"/>
              <w:szCs w:val="20"/>
            </w:rPr>
            <w:t>1</w:t>
          </w:r>
          <w:r w:rsidRPr="00272F96">
            <w:rPr>
              <w:rFonts w:cs="Arial"/>
              <w:sz w:val="20"/>
              <w:szCs w:val="20"/>
            </w:rPr>
            <w:fldChar w:fldCharType="end"/>
          </w:r>
        </w:p>
      </w:tc>
    </w:tr>
  </w:tbl>
  <w:p w14:paraId="09B83445" w14:textId="3CC5A167" w:rsidR="00900F5E" w:rsidRPr="00F86445" w:rsidRDefault="00900F5E" w:rsidP="00804AC8">
    <w:pPr>
      <w:jc w:val="center"/>
      <w:rPr>
        <w:rFonts w:cs="Arial"/>
        <w:b/>
        <w:bCs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4965"/>
    <w:multiLevelType w:val="hybridMultilevel"/>
    <w:tmpl w:val="55806DEE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64345"/>
    <w:multiLevelType w:val="multilevel"/>
    <w:tmpl w:val="04D8269C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68A04FC"/>
    <w:multiLevelType w:val="hybridMultilevel"/>
    <w:tmpl w:val="E47618B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404C91"/>
    <w:multiLevelType w:val="hybridMultilevel"/>
    <w:tmpl w:val="24A2E0F6"/>
    <w:lvl w:ilvl="0" w:tplc="B4188FE8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3366FF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82613E"/>
    <w:multiLevelType w:val="multilevel"/>
    <w:tmpl w:val="C67AD37A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2306234"/>
    <w:multiLevelType w:val="multilevel"/>
    <w:tmpl w:val="43520D6C"/>
    <w:lvl w:ilvl="0">
      <w:start w:val="28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6" w15:restartNumberingAfterBreak="0">
    <w:nsid w:val="16DE7C6E"/>
    <w:multiLevelType w:val="hybridMultilevel"/>
    <w:tmpl w:val="B3E4BD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AF57E7"/>
    <w:multiLevelType w:val="hybridMultilevel"/>
    <w:tmpl w:val="DF961CF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D2587D"/>
    <w:multiLevelType w:val="hybridMultilevel"/>
    <w:tmpl w:val="180605A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4B0329"/>
    <w:multiLevelType w:val="hybridMultilevel"/>
    <w:tmpl w:val="4008EB0A"/>
    <w:lvl w:ilvl="0" w:tplc="CE2644FE">
      <w:start w:val="8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2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D53DBF"/>
    <w:multiLevelType w:val="hybridMultilevel"/>
    <w:tmpl w:val="155E1E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4E0186"/>
    <w:multiLevelType w:val="hybridMultilevel"/>
    <w:tmpl w:val="5C3E49CA"/>
    <w:lvl w:ilvl="0" w:tplc="AE488CC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E334509"/>
    <w:multiLevelType w:val="multilevel"/>
    <w:tmpl w:val="43628B08"/>
    <w:lvl w:ilvl="0">
      <w:start w:val="40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13" w15:restartNumberingAfterBreak="0">
    <w:nsid w:val="1FAE1629"/>
    <w:multiLevelType w:val="hybridMultilevel"/>
    <w:tmpl w:val="343EB7A8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3F0C24"/>
    <w:multiLevelType w:val="hybridMultilevel"/>
    <w:tmpl w:val="CEF2AF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110E4A"/>
    <w:multiLevelType w:val="hybridMultilevel"/>
    <w:tmpl w:val="BC1E7B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FA44E6"/>
    <w:multiLevelType w:val="hybridMultilevel"/>
    <w:tmpl w:val="FE12A13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0A7B39"/>
    <w:multiLevelType w:val="hybridMultilevel"/>
    <w:tmpl w:val="0176769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35720E"/>
    <w:multiLevelType w:val="multilevel"/>
    <w:tmpl w:val="A5B6D20C"/>
    <w:lvl w:ilvl="0">
      <w:start w:val="57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19" w15:restartNumberingAfterBreak="0">
    <w:nsid w:val="2B244194"/>
    <w:multiLevelType w:val="hybridMultilevel"/>
    <w:tmpl w:val="FF02919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C6A29D4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4136B06"/>
    <w:multiLevelType w:val="hybridMultilevel"/>
    <w:tmpl w:val="1906492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A244BD"/>
    <w:multiLevelType w:val="multilevel"/>
    <w:tmpl w:val="70841004"/>
    <w:lvl w:ilvl="0">
      <w:start w:val="28"/>
      <w:numFmt w:val="decimal"/>
      <w:lvlText w:val="%1.0"/>
      <w:lvlJc w:val="left"/>
      <w:pPr>
        <w:ind w:left="480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188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23" w15:restartNumberingAfterBreak="0">
    <w:nsid w:val="3DE24CAC"/>
    <w:multiLevelType w:val="hybridMultilevel"/>
    <w:tmpl w:val="176E1AF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197A56"/>
    <w:multiLevelType w:val="hybridMultilevel"/>
    <w:tmpl w:val="F898946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9118DA"/>
    <w:multiLevelType w:val="hybridMultilevel"/>
    <w:tmpl w:val="665AEF5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AD1198"/>
    <w:multiLevelType w:val="multilevel"/>
    <w:tmpl w:val="6F5C94B8"/>
    <w:lvl w:ilvl="0">
      <w:start w:val="20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27" w15:restartNumberingAfterBreak="0">
    <w:nsid w:val="498C357A"/>
    <w:multiLevelType w:val="hybridMultilevel"/>
    <w:tmpl w:val="69901FC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4F3DD0"/>
    <w:multiLevelType w:val="multilevel"/>
    <w:tmpl w:val="4150E6D2"/>
    <w:lvl w:ilvl="0">
      <w:start w:val="40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29" w15:restartNumberingAfterBreak="0">
    <w:nsid w:val="57D958CF"/>
    <w:multiLevelType w:val="hybridMultilevel"/>
    <w:tmpl w:val="96CA69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DE1474"/>
    <w:multiLevelType w:val="multilevel"/>
    <w:tmpl w:val="1A4E94DC"/>
    <w:lvl w:ilvl="0">
      <w:start w:val="7"/>
      <w:numFmt w:val="upperRoman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5BB0467F"/>
    <w:multiLevelType w:val="hybridMultilevel"/>
    <w:tmpl w:val="6590DF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C22E50"/>
    <w:multiLevelType w:val="hybridMultilevel"/>
    <w:tmpl w:val="406AAC6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3700DD0"/>
    <w:multiLevelType w:val="multilevel"/>
    <w:tmpl w:val="4F5A8FBA"/>
    <w:lvl w:ilvl="0">
      <w:start w:val="250"/>
      <w:numFmt w:val="decimal"/>
      <w:lvlText w:val="%1.0"/>
      <w:lvlJc w:val="left"/>
      <w:pPr>
        <w:ind w:left="585" w:hanging="585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34" w15:restartNumberingAfterBreak="0">
    <w:nsid w:val="6B4175DB"/>
    <w:multiLevelType w:val="hybridMultilevel"/>
    <w:tmpl w:val="40C66F4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6A656A"/>
    <w:multiLevelType w:val="hybridMultilevel"/>
    <w:tmpl w:val="DEE0DC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487D65"/>
    <w:multiLevelType w:val="hybridMultilevel"/>
    <w:tmpl w:val="D4FE8F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D8698F"/>
    <w:multiLevelType w:val="hybridMultilevel"/>
    <w:tmpl w:val="DDBC26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52234C"/>
    <w:multiLevelType w:val="hybridMultilevel"/>
    <w:tmpl w:val="96C8FDF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AC79F3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8423E1A"/>
    <w:multiLevelType w:val="hybridMultilevel"/>
    <w:tmpl w:val="69DA5DF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AB703B"/>
    <w:multiLevelType w:val="hybridMultilevel"/>
    <w:tmpl w:val="2CF403B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5C5024"/>
    <w:multiLevelType w:val="hybridMultilevel"/>
    <w:tmpl w:val="54DCFE7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FA0A30"/>
    <w:multiLevelType w:val="hybridMultilevel"/>
    <w:tmpl w:val="20187A1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FC3DC0"/>
    <w:multiLevelType w:val="hybridMultilevel"/>
    <w:tmpl w:val="17B00D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AA3AC3"/>
    <w:multiLevelType w:val="multilevel"/>
    <w:tmpl w:val="1CB6BA58"/>
    <w:lvl w:ilvl="0">
      <w:start w:val="75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46" w15:restartNumberingAfterBreak="0">
    <w:nsid w:val="7E60053D"/>
    <w:multiLevelType w:val="hybridMultilevel"/>
    <w:tmpl w:val="59F21FB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95837929">
    <w:abstractNumId w:val="3"/>
  </w:num>
  <w:num w:numId="2" w16cid:durableId="1811823118">
    <w:abstractNumId w:val="34"/>
  </w:num>
  <w:num w:numId="3" w16cid:durableId="245656778">
    <w:abstractNumId w:val="23"/>
  </w:num>
  <w:num w:numId="4" w16cid:durableId="192232327">
    <w:abstractNumId w:val="7"/>
  </w:num>
  <w:num w:numId="5" w16cid:durableId="1126435571">
    <w:abstractNumId w:val="24"/>
  </w:num>
  <w:num w:numId="6" w16cid:durableId="1046754973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51060638">
    <w:abstractNumId w:val="38"/>
  </w:num>
  <w:num w:numId="8" w16cid:durableId="766195641">
    <w:abstractNumId w:val="8"/>
  </w:num>
  <w:num w:numId="9" w16cid:durableId="465511575">
    <w:abstractNumId w:val="17"/>
  </w:num>
  <w:num w:numId="10" w16cid:durableId="1412507524">
    <w:abstractNumId w:val="40"/>
  </w:num>
  <w:num w:numId="11" w16cid:durableId="1468934408">
    <w:abstractNumId w:val="27"/>
  </w:num>
  <w:num w:numId="12" w16cid:durableId="1602177103">
    <w:abstractNumId w:val="42"/>
  </w:num>
  <w:num w:numId="13" w16cid:durableId="837112783">
    <w:abstractNumId w:val="21"/>
  </w:num>
  <w:num w:numId="14" w16cid:durableId="1009479564">
    <w:abstractNumId w:val="35"/>
  </w:num>
  <w:num w:numId="15" w16cid:durableId="1136293042">
    <w:abstractNumId w:val="14"/>
  </w:num>
  <w:num w:numId="16" w16cid:durableId="588463232">
    <w:abstractNumId w:val="10"/>
  </w:num>
  <w:num w:numId="17" w16cid:durableId="88507086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94487244">
    <w:abstractNumId w:val="29"/>
  </w:num>
  <w:num w:numId="19" w16cid:durableId="909652732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558172365">
    <w:abstractNumId w:val="44"/>
  </w:num>
  <w:num w:numId="21" w16cid:durableId="870149668">
    <w:abstractNumId w:val="32"/>
  </w:num>
  <w:num w:numId="22" w16cid:durableId="1418864495">
    <w:abstractNumId w:val="37"/>
  </w:num>
  <w:num w:numId="23" w16cid:durableId="1714650075">
    <w:abstractNumId w:val="6"/>
  </w:num>
  <w:num w:numId="24" w16cid:durableId="37366845">
    <w:abstractNumId w:val="31"/>
  </w:num>
  <w:num w:numId="25" w16cid:durableId="1349985744">
    <w:abstractNumId w:val="15"/>
  </w:num>
  <w:num w:numId="26" w16cid:durableId="1108503461">
    <w:abstractNumId w:val="43"/>
  </w:num>
  <w:num w:numId="27" w16cid:durableId="1911620923">
    <w:abstractNumId w:val="2"/>
  </w:num>
  <w:num w:numId="28" w16cid:durableId="240915852">
    <w:abstractNumId w:val="16"/>
  </w:num>
  <w:num w:numId="29" w16cid:durableId="824709903">
    <w:abstractNumId w:val="36"/>
  </w:num>
  <w:num w:numId="30" w16cid:durableId="1523862859">
    <w:abstractNumId w:val="1"/>
  </w:num>
  <w:num w:numId="31" w16cid:durableId="1714692883">
    <w:abstractNumId w:val="11"/>
  </w:num>
  <w:num w:numId="32" w16cid:durableId="824861380">
    <w:abstractNumId w:val="39"/>
  </w:num>
  <w:num w:numId="33" w16cid:durableId="1623072506">
    <w:abstractNumId w:val="20"/>
  </w:num>
  <w:num w:numId="34" w16cid:durableId="1290163884">
    <w:abstractNumId w:val="4"/>
  </w:num>
  <w:num w:numId="35" w16cid:durableId="103313017">
    <w:abstractNumId w:val="9"/>
  </w:num>
  <w:num w:numId="36" w16cid:durableId="1959752558">
    <w:abstractNumId w:val="13"/>
  </w:num>
  <w:num w:numId="37" w16cid:durableId="1646660639">
    <w:abstractNumId w:val="18"/>
  </w:num>
  <w:num w:numId="38" w16cid:durableId="975722258">
    <w:abstractNumId w:val="45"/>
  </w:num>
  <w:num w:numId="39" w16cid:durableId="637106644">
    <w:abstractNumId w:val="5"/>
  </w:num>
  <w:num w:numId="40" w16cid:durableId="1878463658">
    <w:abstractNumId w:val="22"/>
  </w:num>
  <w:num w:numId="41" w16cid:durableId="1299409830">
    <w:abstractNumId w:val="28"/>
  </w:num>
  <w:num w:numId="42" w16cid:durableId="568924533">
    <w:abstractNumId w:val="12"/>
  </w:num>
  <w:num w:numId="43" w16cid:durableId="1955939644">
    <w:abstractNumId w:val="26"/>
  </w:num>
  <w:num w:numId="44" w16cid:durableId="788090296">
    <w:abstractNumId w:val="33"/>
  </w:num>
  <w:num w:numId="45" w16cid:durableId="319315518">
    <w:abstractNumId w:val="19"/>
  </w:num>
  <w:num w:numId="46" w16cid:durableId="1822497193">
    <w:abstractNumId w:val="0"/>
  </w:num>
  <w:num w:numId="47" w16cid:durableId="140306498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SystemFonts/>
  <w:activeWritingStyle w:appName="MSWord" w:lang="pt-BR" w:vendorID="64" w:dllVersion="0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ES" w:vendorID="64" w:dllVersion="4096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C3C"/>
    <w:rsid w:val="00000093"/>
    <w:rsid w:val="00000B1E"/>
    <w:rsid w:val="00000CDA"/>
    <w:rsid w:val="00001E70"/>
    <w:rsid w:val="0000262C"/>
    <w:rsid w:val="00003F86"/>
    <w:rsid w:val="000055F0"/>
    <w:rsid w:val="00006D83"/>
    <w:rsid w:val="00010B93"/>
    <w:rsid w:val="00016AB7"/>
    <w:rsid w:val="00016D4A"/>
    <w:rsid w:val="00022E08"/>
    <w:rsid w:val="00024A05"/>
    <w:rsid w:val="00030077"/>
    <w:rsid w:val="000337C4"/>
    <w:rsid w:val="00033C67"/>
    <w:rsid w:val="00035D7D"/>
    <w:rsid w:val="000377BC"/>
    <w:rsid w:val="00041E8E"/>
    <w:rsid w:val="00045C15"/>
    <w:rsid w:val="00046127"/>
    <w:rsid w:val="00046EF3"/>
    <w:rsid w:val="00047C0A"/>
    <w:rsid w:val="000506C0"/>
    <w:rsid w:val="000537A7"/>
    <w:rsid w:val="00053E58"/>
    <w:rsid w:val="00053E91"/>
    <w:rsid w:val="00057F15"/>
    <w:rsid w:val="000650BD"/>
    <w:rsid w:val="00066452"/>
    <w:rsid w:val="00066F46"/>
    <w:rsid w:val="00067450"/>
    <w:rsid w:val="000703F3"/>
    <w:rsid w:val="00071B15"/>
    <w:rsid w:val="0008003B"/>
    <w:rsid w:val="00081A51"/>
    <w:rsid w:val="00082154"/>
    <w:rsid w:val="000840D7"/>
    <w:rsid w:val="00084A94"/>
    <w:rsid w:val="00084C3F"/>
    <w:rsid w:val="00086BC1"/>
    <w:rsid w:val="00090192"/>
    <w:rsid w:val="00096712"/>
    <w:rsid w:val="000A0388"/>
    <w:rsid w:val="000A0A98"/>
    <w:rsid w:val="000A126B"/>
    <w:rsid w:val="000A3B6C"/>
    <w:rsid w:val="000A51F2"/>
    <w:rsid w:val="000A5CC5"/>
    <w:rsid w:val="000A6F58"/>
    <w:rsid w:val="000A766D"/>
    <w:rsid w:val="000A78E0"/>
    <w:rsid w:val="000B13C9"/>
    <w:rsid w:val="000B1AE9"/>
    <w:rsid w:val="000B2C2B"/>
    <w:rsid w:val="000B4000"/>
    <w:rsid w:val="000B4025"/>
    <w:rsid w:val="000C1C31"/>
    <w:rsid w:val="000C28A8"/>
    <w:rsid w:val="000C29C0"/>
    <w:rsid w:val="000C44C4"/>
    <w:rsid w:val="000C4C23"/>
    <w:rsid w:val="000C635A"/>
    <w:rsid w:val="000C6FF7"/>
    <w:rsid w:val="000D0A93"/>
    <w:rsid w:val="000D0AEB"/>
    <w:rsid w:val="000D2055"/>
    <w:rsid w:val="000D250A"/>
    <w:rsid w:val="000D3E29"/>
    <w:rsid w:val="000D4E4B"/>
    <w:rsid w:val="000D5ABF"/>
    <w:rsid w:val="000D6790"/>
    <w:rsid w:val="000E12A5"/>
    <w:rsid w:val="000E1E72"/>
    <w:rsid w:val="000E2093"/>
    <w:rsid w:val="000E330C"/>
    <w:rsid w:val="000E48F9"/>
    <w:rsid w:val="000E4E00"/>
    <w:rsid w:val="000E515A"/>
    <w:rsid w:val="000E62FD"/>
    <w:rsid w:val="000E6520"/>
    <w:rsid w:val="000E766F"/>
    <w:rsid w:val="000F1C0F"/>
    <w:rsid w:val="000F3828"/>
    <w:rsid w:val="000F4B13"/>
    <w:rsid w:val="000F5294"/>
    <w:rsid w:val="001002A0"/>
    <w:rsid w:val="0010144F"/>
    <w:rsid w:val="00101B17"/>
    <w:rsid w:val="00102DD6"/>
    <w:rsid w:val="00103BC5"/>
    <w:rsid w:val="00104653"/>
    <w:rsid w:val="0010468A"/>
    <w:rsid w:val="00105A65"/>
    <w:rsid w:val="00107232"/>
    <w:rsid w:val="001101FD"/>
    <w:rsid w:val="001124B3"/>
    <w:rsid w:val="0011266C"/>
    <w:rsid w:val="0011269C"/>
    <w:rsid w:val="00112C9E"/>
    <w:rsid w:val="00112F91"/>
    <w:rsid w:val="00114B4F"/>
    <w:rsid w:val="001161F8"/>
    <w:rsid w:val="00116ACD"/>
    <w:rsid w:val="001210FF"/>
    <w:rsid w:val="001220D3"/>
    <w:rsid w:val="00123527"/>
    <w:rsid w:val="00125D15"/>
    <w:rsid w:val="00126C66"/>
    <w:rsid w:val="001272E9"/>
    <w:rsid w:val="00130CA2"/>
    <w:rsid w:val="001325E9"/>
    <w:rsid w:val="00133DA1"/>
    <w:rsid w:val="00133FEE"/>
    <w:rsid w:val="0014010D"/>
    <w:rsid w:val="0014047C"/>
    <w:rsid w:val="0014129F"/>
    <w:rsid w:val="001419F2"/>
    <w:rsid w:val="00141DB2"/>
    <w:rsid w:val="0014240C"/>
    <w:rsid w:val="00142A01"/>
    <w:rsid w:val="00143A61"/>
    <w:rsid w:val="001457C8"/>
    <w:rsid w:val="001463B5"/>
    <w:rsid w:val="0014640F"/>
    <w:rsid w:val="0014696C"/>
    <w:rsid w:val="0015154B"/>
    <w:rsid w:val="0015212E"/>
    <w:rsid w:val="0015396F"/>
    <w:rsid w:val="00155570"/>
    <w:rsid w:val="001559EA"/>
    <w:rsid w:val="001565AE"/>
    <w:rsid w:val="0015777C"/>
    <w:rsid w:val="00157FB4"/>
    <w:rsid w:val="00161030"/>
    <w:rsid w:val="00162679"/>
    <w:rsid w:val="00163131"/>
    <w:rsid w:val="00163F4E"/>
    <w:rsid w:val="001660B5"/>
    <w:rsid w:val="00166173"/>
    <w:rsid w:val="001705F7"/>
    <w:rsid w:val="00173836"/>
    <w:rsid w:val="001739F4"/>
    <w:rsid w:val="00174568"/>
    <w:rsid w:val="0017496F"/>
    <w:rsid w:val="0017565B"/>
    <w:rsid w:val="00176E6D"/>
    <w:rsid w:val="00180271"/>
    <w:rsid w:val="00180D7B"/>
    <w:rsid w:val="00183054"/>
    <w:rsid w:val="001852AE"/>
    <w:rsid w:val="001862F2"/>
    <w:rsid w:val="00186541"/>
    <w:rsid w:val="00186D45"/>
    <w:rsid w:val="001875F4"/>
    <w:rsid w:val="00190EED"/>
    <w:rsid w:val="00196592"/>
    <w:rsid w:val="00197705"/>
    <w:rsid w:val="001A0989"/>
    <w:rsid w:val="001A0ECA"/>
    <w:rsid w:val="001A4B59"/>
    <w:rsid w:val="001A5E2C"/>
    <w:rsid w:val="001A6FB8"/>
    <w:rsid w:val="001A7DEE"/>
    <w:rsid w:val="001B368A"/>
    <w:rsid w:val="001B38E0"/>
    <w:rsid w:val="001B5EF9"/>
    <w:rsid w:val="001B7B28"/>
    <w:rsid w:val="001B7F37"/>
    <w:rsid w:val="001C0672"/>
    <w:rsid w:val="001C1028"/>
    <w:rsid w:val="001C13CE"/>
    <w:rsid w:val="001C1D6D"/>
    <w:rsid w:val="001C21BB"/>
    <w:rsid w:val="001C3BE9"/>
    <w:rsid w:val="001C7BDB"/>
    <w:rsid w:val="001C7D7E"/>
    <w:rsid w:val="001D1549"/>
    <w:rsid w:val="001D1DDB"/>
    <w:rsid w:val="001D1FF2"/>
    <w:rsid w:val="001D5B8F"/>
    <w:rsid w:val="001D6FBE"/>
    <w:rsid w:val="001E0464"/>
    <w:rsid w:val="001E2528"/>
    <w:rsid w:val="001E44F0"/>
    <w:rsid w:val="001E5A50"/>
    <w:rsid w:val="001E7B2C"/>
    <w:rsid w:val="001F0C1C"/>
    <w:rsid w:val="001F0E2C"/>
    <w:rsid w:val="001F16D5"/>
    <w:rsid w:val="001F2F2F"/>
    <w:rsid w:val="001F4429"/>
    <w:rsid w:val="001F4F6A"/>
    <w:rsid w:val="001F5AEE"/>
    <w:rsid w:val="001F6F9F"/>
    <w:rsid w:val="00200E05"/>
    <w:rsid w:val="002017E5"/>
    <w:rsid w:val="00202130"/>
    <w:rsid w:val="00202BED"/>
    <w:rsid w:val="002035BF"/>
    <w:rsid w:val="0020500D"/>
    <w:rsid w:val="00205321"/>
    <w:rsid w:val="00205B0A"/>
    <w:rsid w:val="00211F06"/>
    <w:rsid w:val="002123FE"/>
    <w:rsid w:val="00212B4E"/>
    <w:rsid w:val="002144A6"/>
    <w:rsid w:val="00215E5E"/>
    <w:rsid w:val="0021613C"/>
    <w:rsid w:val="0021663A"/>
    <w:rsid w:val="0021682E"/>
    <w:rsid w:val="00216AF2"/>
    <w:rsid w:val="00217661"/>
    <w:rsid w:val="00220ACF"/>
    <w:rsid w:val="0022122E"/>
    <w:rsid w:val="00221C54"/>
    <w:rsid w:val="00221D6D"/>
    <w:rsid w:val="00223158"/>
    <w:rsid w:val="002236A5"/>
    <w:rsid w:val="00224EF8"/>
    <w:rsid w:val="002257B0"/>
    <w:rsid w:val="00226172"/>
    <w:rsid w:val="002267B7"/>
    <w:rsid w:val="00227B09"/>
    <w:rsid w:val="00230DAF"/>
    <w:rsid w:val="002336CD"/>
    <w:rsid w:val="00233C3C"/>
    <w:rsid w:val="002346DB"/>
    <w:rsid w:val="002365AE"/>
    <w:rsid w:val="0024136F"/>
    <w:rsid w:val="0024266A"/>
    <w:rsid w:val="00243B7A"/>
    <w:rsid w:val="00245248"/>
    <w:rsid w:val="0024548C"/>
    <w:rsid w:val="002464EE"/>
    <w:rsid w:val="00246CC3"/>
    <w:rsid w:val="00253056"/>
    <w:rsid w:val="00254837"/>
    <w:rsid w:val="00254984"/>
    <w:rsid w:val="00260CED"/>
    <w:rsid w:val="00261408"/>
    <w:rsid w:val="00261733"/>
    <w:rsid w:val="00261F9E"/>
    <w:rsid w:val="002702E2"/>
    <w:rsid w:val="00271F22"/>
    <w:rsid w:val="00272F96"/>
    <w:rsid w:val="00274525"/>
    <w:rsid w:val="00277851"/>
    <w:rsid w:val="00277AD5"/>
    <w:rsid w:val="00280581"/>
    <w:rsid w:val="00280AE3"/>
    <w:rsid w:val="002856C4"/>
    <w:rsid w:val="0028699C"/>
    <w:rsid w:val="00286E13"/>
    <w:rsid w:val="00287277"/>
    <w:rsid w:val="00287B18"/>
    <w:rsid w:val="00290B65"/>
    <w:rsid w:val="00291740"/>
    <w:rsid w:val="00291C58"/>
    <w:rsid w:val="00291D99"/>
    <w:rsid w:val="00293D10"/>
    <w:rsid w:val="002954AC"/>
    <w:rsid w:val="002A0861"/>
    <w:rsid w:val="002A29A6"/>
    <w:rsid w:val="002A2ECD"/>
    <w:rsid w:val="002A39C7"/>
    <w:rsid w:val="002A3C63"/>
    <w:rsid w:val="002A4A02"/>
    <w:rsid w:val="002A5D31"/>
    <w:rsid w:val="002A68C1"/>
    <w:rsid w:val="002B14B3"/>
    <w:rsid w:val="002B176E"/>
    <w:rsid w:val="002B58DA"/>
    <w:rsid w:val="002B67BE"/>
    <w:rsid w:val="002B6B99"/>
    <w:rsid w:val="002B78B2"/>
    <w:rsid w:val="002C0389"/>
    <w:rsid w:val="002C0671"/>
    <w:rsid w:val="002C3BA5"/>
    <w:rsid w:val="002C4C26"/>
    <w:rsid w:val="002C566A"/>
    <w:rsid w:val="002C5B1F"/>
    <w:rsid w:val="002C736C"/>
    <w:rsid w:val="002D470D"/>
    <w:rsid w:val="002D5D89"/>
    <w:rsid w:val="002D7E83"/>
    <w:rsid w:val="002E06BB"/>
    <w:rsid w:val="002E28B1"/>
    <w:rsid w:val="002E2F03"/>
    <w:rsid w:val="002E41C1"/>
    <w:rsid w:val="002E665E"/>
    <w:rsid w:val="002E71CB"/>
    <w:rsid w:val="002E76F6"/>
    <w:rsid w:val="002E78C5"/>
    <w:rsid w:val="002F1BDE"/>
    <w:rsid w:val="002F2E31"/>
    <w:rsid w:val="002F593E"/>
    <w:rsid w:val="002F5BAD"/>
    <w:rsid w:val="002F74D3"/>
    <w:rsid w:val="00301266"/>
    <w:rsid w:val="00302E9E"/>
    <w:rsid w:val="0030333C"/>
    <w:rsid w:val="00304A00"/>
    <w:rsid w:val="00305D47"/>
    <w:rsid w:val="003061DF"/>
    <w:rsid w:val="00306875"/>
    <w:rsid w:val="00312A9F"/>
    <w:rsid w:val="00312C93"/>
    <w:rsid w:val="00313D12"/>
    <w:rsid w:val="003166C3"/>
    <w:rsid w:val="00320DD0"/>
    <w:rsid w:val="0032212B"/>
    <w:rsid w:val="00326E79"/>
    <w:rsid w:val="00330511"/>
    <w:rsid w:val="00330DD5"/>
    <w:rsid w:val="00331248"/>
    <w:rsid w:val="00334A8C"/>
    <w:rsid w:val="00335E5F"/>
    <w:rsid w:val="00336D72"/>
    <w:rsid w:val="003405D0"/>
    <w:rsid w:val="00341B0A"/>
    <w:rsid w:val="00342D98"/>
    <w:rsid w:val="00342F6D"/>
    <w:rsid w:val="0034464F"/>
    <w:rsid w:val="0034559C"/>
    <w:rsid w:val="00345AD6"/>
    <w:rsid w:val="00351F37"/>
    <w:rsid w:val="00352239"/>
    <w:rsid w:val="003525A5"/>
    <w:rsid w:val="00354046"/>
    <w:rsid w:val="0035694E"/>
    <w:rsid w:val="00356DF3"/>
    <w:rsid w:val="003573B2"/>
    <w:rsid w:val="003573EF"/>
    <w:rsid w:val="00357ABD"/>
    <w:rsid w:val="00360144"/>
    <w:rsid w:val="0036037D"/>
    <w:rsid w:val="003604B7"/>
    <w:rsid w:val="00360D08"/>
    <w:rsid w:val="0036192F"/>
    <w:rsid w:val="00362075"/>
    <w:rsid w:val="00362B80"/>
    <w:rsid w:val="00362CD7"/>
    <w:rsid w:val="00362D8A"/>
    <w:rsid w:val="00363353"/>
    <w:rsid w:val="003648E6"/>
    <w:rsid w:val="00364DAB"/>
    <w:rsid w:val="00365D85"/>
    <w:rsid w:val="0036762F"/>
    <w:rsid w:val="003745F6"/>
    <w:rsid w:val="003760D6"/>
    <w:rsid w:val="003777CE"/>
    <w:rsid w:val="00380064"/>
    <w:rsid w:val="00380B7B"/>
    <w:rsid w:val="0038383A"/>
    <w:rsid w:val="003861A2"/>
    <w:rsid w:val="00394606"/>
    <w:rsid w:val="0039675B"/>
    <w:rsid w:val="00397F35"/>
    <w:rsid w:val="003A2997"/>
    <w:rsid w:val="003A380C"/>
    <w:rsid w:val="003A540D"/>
    <w:rsid w:val="003A701F"/>
    <w:rsid w:val="003B2C9F"/>
    <w:rsid w:val="003B3A0A"/>
    <w:rsid w:val="003B4A82"/>
    <w:rsid w:val="003B58DD"/>
    <w:rsid w:val="003B5C33"/>
    <w:rsid w:val="003B6882"/>
    <w:rsid w:val="003C14FD"/>
    <w:rsid w:val="003C26A3"/>
    <w:rsid w:val="003C7DCF"/>
    <w:rsid w:val="003D0475"/>
    <w:rsid w:val="003D223B"/>
    <w:rsid w:val="003D4CCB"/>
    <w:rsid w:val="003E0F0E"/>
    <w:rsid w:val="003E2307"/>
    <w:rsid w:val="003E4D9C"/>
    <w:rsid w:val="003E5BEB"/>
    <w:rsid w:val="003E5C18"/>
    <w:rsid w:val="003E6BBF"/>
    <w:rsid w:val="003F017B"/>
    <w:rsid w:val="003F2709"/>
    <w:rsid w:val="003F57C2"/>
    <w:rsid w:val="003F59E9"/>
    <w:rsid w:val="003F642D"/>
    <w:rsid w:val="003F692F"/>
    <w:rsid w:val="003F6EF5"/>
    <w:rsid w:val="00403CBC"/>
    <w:rsid w:val="00404374"/>
    <w:rsid w:val="00404F92"/>
    <w:rsid w:val="00404FF1"/>
    <w:rsid w:val="004066CD"/>
    <w:rsid w:val="00411A06"/>
    <w:rsid w:val="0041372F"/>
    <w:rsid w:val="00414F6B"/>
    <w:rsid w:val="0041762C"/>
    <w:rsid w:val="00420742"/>
    <w:rsid w:val="0042320A"/>
    <w:rsid w:val="0042570F"/>
    <w:rsid w:val="00426FEB"/>
    <w:rsid w:val="004277FA"/>
    <w:rsid w:val="004310C8"/>
    <w:rsid w:val="0043162A"/>
    <w:rsid w:val="004320CA"/>
    <w:rsid w:val="00435190"/>
    <w:rsid w:val="00435DEE"/>
    <w:rsid w:val="004360B3"/>
    <w:rsid w:val="0043799A"/>
    <w:rsid w:val="00441046"/>
    <w:rsid w:val="0044195A"/>
    <w:rsid w:val="00446013"/>
    <w:rsid w:val="00446098"/>
    <w:rsid w:val="0044705A"/>
    <w:rsid w:val="00447F43"/>
    <w:rsid w:val="00450ED6"/>
    <w:rsid w:val="0045103B"/>
    <w:rsid w:val="00451E3E"/>
    <w:rsid w:val="00453263"/>
    <w:rsid w:val="00453709"/>
    <w:rsid w:val="00456106"/>
    <w:rsid w:val="00457104"/>
    <w:rsid w:val="004577A4"/>
    <w:rsid w:val="00457CB1"/>
    <w:rsid w:val="004611A8"/>
    <w:rsid w:val="00461417"/>
    <w:rsid w:val="00461719"/>
    <w:rsid w:val="004652C2"/>
    <w:rsid w:val="00465C5B"/>
    <w:rsid w:val="00467371"/>
    <w:rsid w:val="004676E2"/>
    <w:rsid w:val="00467B92"/>
    <w:rsid w:val="004729E6"/>
    <w:rsid w:val="004758E8"/>
    <w:rsid w:val="00476C39"/>
    <w:rsid w:val="00477355"/>
    <w:rsid w:val="00477E45"/>
    <w:rsid w:val="00480A50"/>
    <w:rsid w:val="00481580"/>
    <w:rsid w:val="00482F85"/>
    <w:rsid w:val="004844B8"/>
    <w:rsid w:val="00495E53"/>
    <w:rsid w:val="004962EC"/>
    <w:rsid w:val="00497083"/>
    <w:rsid w:val="004A0B2C"/>
    <w:rsid w:val="004A4CB5"/>
    <w:rsid w:val="004A543E"/>
    <w:rsid w:val="004A6DF0"/>
    <w:rsid w:val="004A75F4"/>
    <w:rsid w:val="004A7E0A"/>
    <w:rsid w:val="004B19A6"/>
    <w:rsid w:val="004B1F2B"/>
    <w:rsid w:val="004B37E5"/>
    <w:rsid w:val="004B3B87"/>
    <w:rsid w:val="004B4E41"/>
    <w:rsid w:val="004B7A20"/>
    <w:rsid w:val="004C2166"/>
    <w:rsid w:val="004C6511"/>
    <w:rsid w:val="004C670D"/>
    <w:rsid w:val="004D0689"/>
    <w:rsid w:val="004D1244"/>
    <w:rsid w:val="004D2946"/>
    <w:rsid w:val="004D439A"/>
    <w:rsid w:val="004D4CC4"/>
    <w:rsid w:val="004D6296"/>
    <w:rsid w:val="004D7223"/>
    <w:rsid w:val="004E55A6"/>
    <w:rsid w:val="004E656A"/>
    <w:rsid w:val="004E7876"/>
    <w:rsid w:val="004E7C15"/>
    <w:rsid w:val="004F12DA"/>
    <w:rsid w:val="004F1C69"/>
    <w:rsid w:val="004F2C2B"/>
    <w:rsid w:val="004F3126"/>
    <w:rsid w:val="004F4A24"/>
    <w:rsid w:val="004F5704"/>
    <w:rsid w:val="004F6191"/>
    <w:rsid w:val="004F625D"/>
    <w:rsid w:val="004F6896"/>
    <w:rsid w:val="004F704F"/>
    <w:rsid w:val="004F74BC"/>
    <w:rsid w:val="005003C0"/>
    <w:rsid w:val="005045B1"/>
    <w:rsid w:val="005111D3"/>
    <w:rsid w:val="005116E9"/>
    <w:rsid w:val="00513AD6"/>
    <w:rsid w:val="00514733"/>
    <w:rsid w:val="00514C61"/>
    <w:rsid w:val="00515A82"/>
    <w:rsid w:val="0051708E"/>
    <w:rsid w:val="00517223"/>
    <w:rsid w:val="005207FE"/>
    <w:rsid w:val="005241D8"/>
    <w:rsid w:val="005265F0"/>
    <w:rsid w:val="00527463"/>
    <w:rsid w:val="0053206A"/>
    <w:rsid w:val="00532E44"/>
    <w:rsid w:val="00534062"/>
    <w:rsid w:val="00535167"/>
    <w:rsid w:val="00536416"/>
    <w:rsid w:val="005367E0"/>
    <w:rsid w:val="00536C73"/>
    <w:rsid w:val="00541277"/>
    <w:rsid w:val="0054341F"/>
    <w:rsid w:val="00543D3B"/>
    <w:rsid w:val="00547CFC"/>
    <w:rsid w:val="00551E25"/>
    <w:rsid w:val="00552BF1"/>
    <w:rsid w:val="005532A9"/>
    <w:rsid w:val="00554B0F"/>
    <w:rsid w:val="00554EE1"/>
    <w:rsid w:val="00555326"/>
    <w:rsid w:val="005559B5"/>
    <w:rsid w:val="00557A36"/>
    <w:rsid w:val="0056428D"/>
    <w:rsid w:val="00565940"/>
    <w:rsid w:val="00571D5A"/>
    <w:rsid w:val="00572A63"/>
    <w:rsid w:val="005732F5"/>
    <w:rsid w:val="005770FF"/>
    <w:rsid w:val="005822E4"/>
    <w:rsid w:val="00582837"/>
    <w:rsid w:val="00583237"/>
    <w:rsid w:val="00583391"/>
    <w:rsid w:val="00584450"/>
    <w:rsid w:val="00586639"/>
    <w:rsid w:val="00591CCE"/>
    <w:rsid w:val="00591D8A"/>
    <w:rsid w:val="00591EA3"/>
    <w:rsid w:val="00592608"/>
    <w:rsid w:val="005929D1"/>
    <w:rsid w:val="0059377E"/>
    <w:rsid w:val="00593FD5"/>
    <w:rsid w:val="0059423B"/>
    <w:rsid w:val="005A0FF5"/>
    <w:rsid w:val="005A1AF7"/>
    <w:rsid w:val="005A3ECF"/>
    <w:rsid w:val="005A431C"/>
    <w:rsid w:val="005A56CC"/>
    <w:rsid w:val="005A7FC6"/>
    <w:rsid w:val="005B3BBA"/>
    <w:rsid w:val="005B3D3C"/>
    <w:rsid w:val="005B5B65"/>
    <w:rsid w:val="005B5CFB"/>
    <w:rsid w:val="005C034E"/>
    <w:rsid w:val="005C0F56"/>
    <w:rsid w:val="005C3DBA"/>
    <w:rsid w:val="005C61E9"/>
    <w:rsid w:val="005C6DB5"/>
    <w:rsid w:val="005D0921"/>
    <w:rsid w:val="005D0992"/>
    <w:rsid w:val="005D0FBE"/>
    <w:rsid w:val="005D2CD5"/>
    <w:rsid w:val="005D4328"/>
    <w:rsid w:val="005D4B52"/>
    <w:rsid w:val="005E75C0"/>
    <w:rsid w:val="005E7E1A"/>
    <w:rsid w:val="005F18A8"/>
    <w:rsid w:val="005F295C"/>
    <w:rsid w:val="005F4846"/>
    <w:rsid w:val="00600585"/>
    <w:rsid w:val="00600617"/>
    <w:rsid w:val="006008F0"/>
    <w:rsid w:val="00600CF6"/>
    <w:rsid w:val="00601868"/>
    <w:rsid w:val="00603B26"/>
    <w:rsid w:val="006045E6"/>
    <w:rsid w:val="006057CD"/>
    <w:rsid w:val="00610362"/>
    <w:rsid w:val="00611044"/>
    <w:rsid w:val="00611C06"/>
    <w:rsid w:val="00616125"/>
    <w:rsid w:val="00620D78"/>
    <w:rsid w:val="00621DF5"/>
    <w:rsid w:val="0062301E"/>
    <w:rsid w:val="006237C3"/>
    <w:rsid w:val="00625C35"/>
    <w:rsid w:val="00626CF3"/>
    <w:rsid w:val="00627098"/>
    <w:rsid w:val="00630712"/>
    <w:rsid w:val="0063420E"/>
    <w:rsid w:val="00634BBA"/>
    <w:rsid w:val="00635670"/>
    <w:rsid w:val="00636819"/>
    <w:rsid w:val="00637C22"/>
    <w:rsid w:val="00641ED5"/>
    <w:rsid w:val="00642689"/>
    <w:rsid w:val="00643C3B"/>
    <w:rsid w:val="00647C98"/>
    <w:rsid w:val="0065050B"/>
    <w:rsid w:val="00651176"/>
    <w:rsid w:val="00653FE6"/>
    <w:rsid w:val="0065515B"/>
    <w:rsid w:val="00656EF7"/>
    <w:rsid w:val="00661875"/>
    <w:rsid w:val="00661E64"/>
    <w:rsid w:val="00661E9A"/>
    <w:rsid w:val="00661FDE"/>
    <w:rsid w:val="006628DC"/>
    <w:rsid w:val="00662BEB"/>
    <w:rsid w:val="006631EF"/>
    <w:rsid w:val="00665784"/>
    <w:rsid w:val="0066602B"/>
    <w:rsid w:val="0066647E"/>
    <w:rsid w:val="00667D3D"/>
    <w:rsid w:val="00671EC3"/>
    <w:rsid w:val="00672784"/>
    <w:rsid w:val="006754BE"/>
    <w:rsid w:val="006767DB"/>
    <w:rsid w:val="006815EC"/>
    <w:rsid w:val="006823AD"/>
    <w:rsid w:val="00682F1C"/>
    <w:rsid w:val="0068456D"/>
    <w:rsid w:val="00684D35"/>
    <w:rsid w:val="00684E7B"/>
    <w:rsid w:val="00686CD0"/>
    <w:rsid w:val="00690294"/>
    <w:rsid w:val="00690892"/>
    <w:rsid w:val="006908FE"/>
    <w:rsid w:val="00690B33"/>
    <w:rsid w:val="00690E14"/>
    <w:rsid w:val="00691ADD"/>
    <w:rsid w:val="00691E6F"/>
    <w:rsid w:val="00691EF5"/>
    <w:rsid w:val="006939EA"/>
    <w:rsid w:val="00694F2C"/>
    <w:rsid w:val="00695352"/>
    <w:rsid w:val="0069561A"/>
    <w:rsid w:val="00695672"/>
    <w:rsid w:val="00696699"/>
    <w:rsid w:val="006A0B67"/>
    <w:rsid w:val="006A13D4"/>
    <w:rsid w:val="006A2795"/>
    <w:rsid w:val="006A3932"/>
    <w:rsid w:val="006B2AB0"/>
    <w:rsid w:val="006B33EE"/>
    <w:rsid w:val="006B7C19"/>
    <w:rsid w:val="006C367A"/>
    <w:rsid w:val="006C38E5"/>
    <w:rsid w:val="006C4820"/>
    <w:rsid w:val="006C4EBA"/>
    <w:rsid w:val="006C4FEE"/>
    <w:rsid w:val="006C52CB"/>
    <w:rsid w:val="006C6912"/>
    <w:rsid w:val="006C76CD"/>
    <w:rsid w:val="006C7837"/>
    <w:rsid w:val="006D01A0"/>
    <w:rsid w:val="006D0364"/>
    <w:rsid w:val="006D27F5"/>
    <w:rsid w:val="006D775C"/>
    <w:rsid w:val="006E0893"/>
    <w:rsid w:val="006E0932"/>
    <w:rsid w:val="006E3A3F"/>
    <w:rsid w:val="006E3CB3"/>
    <w:rsid w:val="006E4B6D"/>
    <w:rsid w:val="006E6E24"/>
    <w:rsid w:val="006F0F5A"/>
    <w:rsid w:val="006F20D7"/>
    <w:rsid w:val="006F35B4"/>
    <w:rsid w:val="006F727D"/>
    <w:rsid w:val="00701FAB"/>
    <w:rsid w:val="00703FBF"/>
    <w:rsid w:val="0070689C"/>
    <w:rsid w:val="00712026"/>
    <w:rsid w:val="00712A97"/>
    <w:rsid w:val="00712B56"/>
    <w:rsid w:val="00714B32"/>
    <w:rsid w:val="0071526E"/>
    <w:rsid w:val="00715D7F"/>
    <w:rsid w:val="00715D96"/>
    <w:rsid w:val="00720492"/>
    <w:rsid w:val="007206FD"/>
    <w:rsid w:val="00721CCD"/>
    <w:rsid w:val="00723A2A"/>
    <w:rsid w:val="0072489F"/>
    <w:rsid w:val="007250E6"/>
    <w:rsid w:val="00725295"/>
    <w:rsid w:val="00726805"/>
    <w:rsid w:val="00726B3F"/>
    <w:rsid w:val="00726B76"/>
    <w:rsid w:val="00727D2B"/>
    <w:rsid w:val="00735161"/>
    <w:rsid w:val="007373AF"/>
    <w:rsid w:val="00742536"/>
    <w:rsid w:val="007504C6"/>
    <w:rsid w:val="00751130"/>
    <w:rsid w:val="00751ECE"/>
    <w:rsid w:val="0075557B"/>
    <w:rsid w:val="007561D1"/>
    <w:rsid w:val="00760DC6"/>
    <w:rsid w:val="00760FDB"/>
    <w:rsid w:val="007621CE"/>
    <w:rsid w:val="00764ED5"/>
    <w:rsid w:val="007660A6"/>
    <w:rsid w:val="0076676A"/>
    <w:rsid w:val="00766A8A"/>
    <w:rsid w:val="0077234E"/>
    <w:rsid w:val="00772F00"/>
    <w:rsid w:val="00773A26"/>
    <w:rsid w:val="00780DD7"/>
    <w:rsid w:val="007814B2"/>
    <w:rsid w:val="007824D2"/>
    <w:rsid w:val="0078424A"/>
    <w:rsid w:val="007848ED"/>
    <w:rsid w:val="007863C0"/>
    <w:rsid w:val="007869A3"/>
    <w:rsid w:val="007905C8"/>
    <w:rsid w:val="00791573"/>
    <w:rsid w:val="00791740"/>
    <w:rsid w:val="00792DDE"/>
    <w:rsid w:val="00795B9C"/>
    <w:rsid w:val="007967D2"/>
    <w:rsid w:val="00797973"/>
    <w:rsid w:val="007A20FD"/>
    <w:rsid w:val="007A3ABD"/>
    <w:rsid w:val="007A52D7"/>
    <w:rsid w:val="007A6388"/>
    <w:rsid w:val="007A648A"/>
    <w:rsid w:val="007A6576"/>
    <w:rsid w:val="007A78A7"/>
    <w:rsid w:val="007B0502"/>
    <w:rsid w:val="007B4849"/>
    <w:rsid w:val="007B4DD2"/>
    <w:rsid w:val="007B6ED7"/>
    <w:rsid w:val="007C06C2"/>
    <w:rsid w:val="007C12BE"/>
    <w:rsid w:val="007C1904"/>
    <w:rsid w:val="007C287B"/>
    <w:rsid w:val="007C37F0"/>
    <w:rsid w:val="007C6C23"/>
    <w:rsid w:val="007D0CA1"/>
    <w:rsid w:val="007D0EB7"/>
    <w:rsid w:val="007D332D"/>
    <w:rsid w:val="007D4EBB"/>
    <w:rsid w:val="007D5281"/>
    <w:rsid w:val="007D67D4"/>
    <w:rsid w:val="007D6974"/>
    <w:rsid w:val="007D73B0"/>
    <w:rsid w:val="007D7CCE"/>
    <w:rsid w:val="007E0334"/>
    <w:rsid w:val="007E0DBC"/>
    <w:rsid w:val="007E633B"/>
    <w:rsid w:val="007E797A"/>
    <w:rsid w:val="007E7DB6"/>
    <w:rsid w:val="007F04C0"/>
    <w:rsid w:val="007F079C"/>
    <w:rsid w:val="007F0BB4"/>
    <w:rsid w:val="007F2842"/>
    <w:rsid w:val="007F39E8"/>
    <w:rsid w:val="007F53A8"/>
    <w:rsid w:val="007F7255"/>
    <w:rsid w:val="007F7CE0"/>
    <w:rsid w:val="00800B68"/>
    <w:rsid w:val="00800D09"/>
    <w:rsid w:val="00801CB3"/>
    <w:rsid w:val="008026E3"/>
    <w:rsid w:val="00804AC8"/>
    <w:rsid w:val="0080504D"/>
    <w:rsid w:val="008101B6"/>
    <w:rsid w:val="00811AE6"/>
    <w:rsid w:val="0081405C"/>
    <w:rsid w:val="0081571F"/>
    <w:rsid w:val="008210B6"/>
    <w:rsid w:val="00825526"/>
    <w:rsid w:val="00827556"/>
    <w:rsid w:val="00827905"/>
    <w:rsid w:val="00831DEE"/>
    <w:rsid w:val="00834C4C"/>
    <w:rsid w:val="00835FEB"/>
    <w:rsid w:val="00837B35"/>
    <w:rsid w:val="00842B5D"/>
    <w:rsid w:val="008436A3"/>
    <w:rsid w:val="00843785"/>
    <w:rsid w:val="00845679"/>
    <w:rsid w:val="00846A22"/>
    <w:rsid w:val="008473B2"/>
    <w:rsid w:val="008476C0"/>
    <w:rsid w:val="00852545"/>
    <w:rsid w:val="008528C3"/>
    <w:rsid w:val="00854FE8"/>
    <w:rsid w:val="00855182"/>
    <w:rsid w:val="00855D8C"/>
    <w:rsid w:val="00857F04"/>
    <w:rsid w:val="00860D3B"/>
    <w:rsid w:val="00861B29"/>
    <w:rsid w:val="00863926"/>
    <w:rsid w:val="008646E6"/>
    <w:rsid w:val="00864742"/>
    <w:rsid w:val="008648E2"/>
    <w:rsid w:val="00865503"/>
    <w:rsid w:val="008676A3"/>
    <w:rsid w:val="00875909"/>
    <w:rsid w:val="008766B5"/>
    <w:rsid w:val="00881CF5"/>
    <w:rsid w:val="00882ED0"/>
    <w:rsid w:val="0088364E"/>
    <w:rsid w:val="00884FEA"/>
    <w:rsid w:val="00885B93"/>
    <w:rsid w:val="00891A28"/>
    <w:rsid w:val="008936EB"/>
    <w:rsid w:val="0089645F"/>
    <w:rsid w:val="008A0C12"/>
    <w:rsid w:val="008A3EF8"/>
    <w:rsid w:val="008A4C6E"/>
    <w:rsid w:val="008A6AEE"/>
    <w:rsid w:val="008A7958"/>
    <w:rsid w:val="008A7C3F"/>
    <w:rsid w:val="008B14E2"/>
    <w:rsid w:val="008B24CE"/>
    <w:rsid w:val="008B322F"/>
    <w:rsid w:val="008B5ABD"/>
    <w:rsid w:val="008B738A"/>
    <w:rsid w:val="008C0B60"/>
    <w:rsid w:val="008C2973"/>
    <w:rsid w:val="008C5C09"/>
    <w:rsid w:val="008C6C6F"/>
    <w:rsid w:val="008C73DC"/>
    <w:rsid w:val="008C7CF0"/>
    <w:rsid w:val="008C7E2F"/>
    <w:rsid w:val="008D1932"/>
    <w:rsid w:val="008D20D2"/>
    <w:rsid w:val="008D3820"/>
    <w:rsid w:val="008D7935"/>
    <w:rsid w:val="008E131D"/>
    <w:rsid w:val="008E32C1"/>
    <w:rsid w:val="008E5254"/>
    <w:rsid w:val="008E57CF"/>
    <w:rsid w:val="008E59EB"/>
    <w:rsid w:val="008E5B0E"/>
    <w:rsid w:val="008E722C"/>
    <w:rsid w:val="008E751F"/>
    <w:rsid w:val="008E7A63"/>
    <w:rsid w:val="008E7E9C"/>
    <w:rsid w:val="008F009D"/>
    <w:rsid w:val="008F1854"/>
    <w:rsid w:val="008F1C4B"/>
    <w:rsid w:val="008F53F3"/>
    <w:rsid w:val="008F623C"/>
    <w:rsid w:val="00900293"/>
    <w:rsid w:val="00900F5E"/>
    <w:rsid w:val="009017FA"/>
    <w:rsid w:val="00905C81"/>
    <w:rsid w:val="0090604A"/>
    <w:rsid w:val="00907998"/>
    <w:rsid w:val="009104E9"/>
    <w:rsid w:val="00910B82"/>
    <w:rsid w:val="0091152F"/>
    <w:rsid w:val="00913515"/>
    <w:rsid w:val="009172D8"/>
    <w:rsid w:val="009214BF"/>
    <w:rsid w:val="00922457"/>
    <w:rsid w:val="00922BBE"/>
    <w:rsid w:val="00922CC2"/>
    <w:rsid w:val="00923E50"/>
    <w:rsid w:val="00925AC1"/>
    <w:rsid w:val="009267DF"/>
    <w:rsid w:val="00926CB7"/>
    <w:rsid w:val="0093206A"/>
    <w:rsid w:val="0093271B"/>
    <w:rsid w:val="00934825"/>
    <w:rsid w:val="00935324"/>
    <w:rsid w:val="00936DA7"/>
    <w:rsid w:val="009434D2"/>
    <w:rsid w:val="00943693"/>
    <w:rsid w:val="009438F8"/>
    <w:rsid w:val="0094501C"/>
    <w:rsid w:val="0094597E"/>
    <w:rsid w:val="009471F3"/>
    <w:rsid w:val="009506F0"/>
    <w:rsid w:val="0095089D"/>
    <w:rsid w:val="0095238B"/>
    <w:rsid w:val="00954B4E"/>
    <w:rsid w:val="00956166"/>
    <w:rsid w:val="00957907"/>
    <w:rsid w:val="00960DFD"/>
    <w:rsid w:val="0096161D"/>
    <w:rsid w:val="009654D6"/>
    <w:rsid w:val="00966441"/>
    <w:rsid w:val="00966973"/>
    <w:rsid w:val="00971BD7"/>
    <w:rsid w:val="00972E17"/>
    <w:rsid w:val="009820E2"/>
    <w:rsid w:val="00982B78"/>
    <w:rsid w:val="00983371"/>
    <w:rsid w:val="0098449E"/>
    <w:rsid w:val="00984C14"/>
    <w:rsid w:val="0098624A"/>
    <w:rsid w:val="00987914"/>
    <w:rsid w:val="00990721"/>
    <w:rsid w:val="00997D29"/>
    <w:rsid w:val="009A295D"/>
    <w:rsid w:val="009A3F3D"/>
    <w:rsid w:val="009A4EC4"/>
    <w:rsid w:val="009A511E"/>
    <w:rsid w:val="009A5204"/>
    <w:rsid w:val="009A5808"/>
    <w:rsid w:val="009B0D74"/>
    <w:rsid w:val="009B34E0"/>
    <w:rsid w:val="009B3566"/>
    <w:rsid w:val="009B3FE3"/>
    <w:rsid w:val="009B46A5"/>
    <w:rsid w:val="009B48F6"/>
    <w:rsid w:val="009B5496"/>
    <w:rsid w:val="009B6134"/>
    <w:rsid w:val="009B6135"/>
    <w:rsid w:val="009B6887"/>
    <w:rsid w:val="009B7FD9"/>
    <w:rsid w:val="009C2A03"/>
    <w:rsid w:val="009C4826"/>
    <w:rsid w:val="009C4D9B"/>
    <w:rsid w:val="009C73E2"/>
    <w:rsid w:val="009C766F"/>
    <w:rsid w:val="009D2689"/>
    <w:rsid w:val="009D4044"/>
    <w:rsid w:val="009D42E3"/>
    <w:rsid w:val="009D66AC"/>
    <w:rsid w:val="009D7435"/>
    <w:rsid w:val="009E1021"/>
    <w:rsid w:val="009E1E35"/>
    <w:rsid w:val="009E1E59"/>
    <w:rsid w:val="009E2EEE"/>
    <w:rsid w:val="009E48A6"/>
    <w:rsid w:val="009E6607"/>
    <w:rsid w:val="009E7AB4"/>
    <w:rsid w:val="009F19D1"/>
    <w:rsid w:val="009F7346"/>
    <w:rsid w:val="00A00191"/>
    <w:rsid w:val="00A00E1C"/>
    <w:rsid w:val="00A05DF5"/>
    <w:rsid w:val="00A05E8C"/>
    <w:rsid w:val="00A06CE9"/>
    <w:rsid w:val="00A15221"/>
    <w:rsid w:val="00A21B04"/>
    <w:rsid w:val="00A23A12"/>
    <w:rsid w:val="00A25AED"/>
    <w:rsid w:val="00A263DC"/>
    <w:rsid w:val="00A27CE7"/>
    <w:rsid w:val="00A3050B"/>
    <w:rsid w:val="00A314ED"/>
    <w:rsid w:val="00A32DAA"/>
    <w:rsid w:val="00A343D2"/>
    <w:rsid w:val="00A36454"/>
    <w:rsid w:val="00A367DF"/>
    <w:rsid w:val="00A3726A"/>
    <w:rsid w:val="00A372A9"/>
    <w:rsid w:val="00A40DA0"/>
    <w:rsid w:val="00A44ACB"/>
    <w:rsid w:val="00A44CF3"/>
    <w:rsid w:val="00A44FFC"/>
    <w:rsid w:val="00A47DD5"/>
    <w:rsid w:val="00A50F0E"/>
    <w:rsid w:val="00A51395"/>
    <w:rsid w:val="00A51396"/>
    <w:rsid w:val="00A51716"/>
    <w:rsid w:val="00A54C5D"/>
    <w:rsid w:val="00A553E7"/>
    <w:rsid w:val="00A5607E"/>
    <w:rsid w:val="00A5641E"/>
    <w:rsid w:val="00A574ED"/>
    <w:rsid w:val="00A605B1"/>
    <w:rsid w:val="00A638BA"/>
    <w:rsid w:val="00A63BFD"/>
    <w:rsid w:val="00A665A8"/>
    <w:rsid w:val="00A667CA"/>
    <w:rsid w:val="00A67497"/>
    <w:rsid w:val="00A67BB5"/>
    <w:rsid w:val="00A67DD6"/>
    <w:rsid w:val="00A713B3"/>
    <w:rsid w:val="00A726CB"/>
    <w:rsid w:val="00A74533"/>
    <w:rsid w:val="00A755E7"/>
    <w:rsid w:val="00A8077E"/>
    <w:rsid w:val="00A82FD9"/>
    <w:rsid w:val="00A8350A"/>
    <w:rsid w:val="00A84591"/>
    <w:rsid w:val="00A84AF5"/>
    <w:rsid w:val="00A90C5A"/>
    <w:rsid w:val="00A9153B"/>
    <w:rsid w:val="00A9315D"/>
    <w:rsid w:val="00A94110"/>
    <w:rsid w:val="00A94BB2"/>
    <w:rsid w:val="00A94D69"/>
    <w:rsid w:val="00A95A21"/>
    <w:rsid w:val="00A96433"/>
    <w:rsid w:val="00AA394E"/>
    <w:rsid w:val="00AA5D78"/>
    <w:rsid w:val="00AB1C59"/>
    <w:rsid w:val="00AB2CAB"/>
    <w:rsid w:val="00AB443C"/>
    <w:rsid w:val="00AC08C2"/>
    <w:rsid w:val="00AC0FAA"/>
    <w:rsid w:val="00AC154B"/>
    <w:rsid w:val="00AC1CE8"/>
    <w:rsid w:val="00AC1E53"/>
    <w:rsid w:val="00AC5908"/>
    <w:rsid w:val="00AC61CD"/>
    <w:rsid w:val="00AC67B6"/>
    <w:rsid w:val="00AC72C1"/>
    <w:rsid w:val="00AC7F19"/>
    <w:rsid w:val="00AD063C"/>
    <w:rsid w:val="00AD0E3A"/>
    <w:rsid w:val="00AD18C8"/>
    <w:rsid w:val="00AD37D0"/>
    <w:rsid w:val="00AD480B"/>
    <w:rsid w:val="00AD4AC7"/>
    <w:rsid w:val="00AD4D94"/>
    <w:rsid w:val="00AD6DD0"/>
    <w:rsid w:val="00AD6F6D"/>
    <w:rsid w:val="00AD781D"/>
    <w:rsid w:val="00AE107B"/>
    <w:rsid w:val="00AE1080"/>
    <w:rsid w:val="00AE4C3A"/>
    <w:rsid w:val="00AE5BE9"/>
    <w:rsid w:val="00AE7B89"/>
    <w:rsid w:val="00AF02F1"/>
    <w:rsid w:val="00AF0581"/>
    <w:rsid w:val="00AF11BB"/>
    <w:rsid w:val="00AF1679"/>
    <w:rsid w:val="00AF354C"/>
    <w:rsid w:val="00AF44E5"/>
    <w:rsid w:val="00AF7191"/>
    <w:rsid w:val="00B037D9"/>
    <w:rsid w:val="00B03A8D"/>
    <w:rsid w:val="00B05983"/>
    <w:rsid w:val="00B05CE5"/>
    <w:rsid w:val="00B07917"/>
    <w:rsid w:val="00B10B0B"/>
    <w:rsid w:val="00B11E04"/>
    <w:rsid w:val="00B12667"/>
    <w:rsid w:val="00B12D0E"/>
    <w:rsid w:val="00B14BBD"/>
    <w:rsid w:val="00B14CD3"/>
    <w:rsid w:val="00B16C9C"/>
    <w:rsid w:val="00B204C6"/>
    <w:rsid w:val="00B20A5C"/>
    <w:rsid w:val="00B25899"/>
    <w:rsid w:val="00B306E9"/>
    <w:rsid w:val="00B31751"/>
    <w:rsid w:val="00B3190F"/>
    <w:rsid w:val="00B328D2"/>
    <w:rsid w:val="00B3332D"/>
    <w:rsid w:val="00B3459B"/>
    <w:rsid w:val="00B3478E"/>
    <w:rsid w:val="00B37796"/>
    <w:rsid w:val="00B40962"/>
    <w:rsid w:val="00B40B81"/>
    <w:rsid w:val="00B419BC"/>
    <w:rsid w:val="00B41F5F"/>
    <w:rsid w:val="00B42C39"/>
    <w:rsid w:val="00B45B09"/>
    <w:rsid w:val="00B47696"/>
    <w:rsid w:val="00B51137"/>
    <w:rsid w:val="00B5243F"/>
    <w:rsid w:val="00B52F48"/>
    <w:rsid w:val="00B53548"/>
    <w:rsid w:val="00B539E4"/>
    <w:rsid w:val="00B550D1"/>
    <w:rsid w:val="00B55FCB"/>
    <w:rsid w:val="00B61429"/>
    <w:rsid w:val="00B66786"/>
    <w:rsid w:val="00B74B3A"/>
    <w:rsid w:val="00B76039"/>
    <w:rsid w:val="00B772FA"/>
    <w:rsid w:val="00B77CAE"/>
    <w:rsid w:val="00B8082B"/>
    <w:rsid w:val="00B81937"/>
    <w:rsid w:val="00B851F5"/>
    <w:rsid w:val="00B86099"/>
    <w:rsid w:val="00B915CE"/>
    <w:rsid w:val="00B93EAC"/>
    <w:rsid w:val="00B949C2"/>
    <w:rsid w:val="00B96BC7"/>
    <w:rsid w:val="00BA1DC0"/>
    <w:rsid w:val="00BA2972"/>
    <w:rsid w:val="00BA49F1"/>
    <w:rsid w:val="00BA5690"/>
    <w:rsid w:val="00BB027E"/>
    <w:rsid w:val="00BB16B3"/>
    <w:rsid w:val="00BB2FE1"/>
    <w:rsid w:val="00BB3FF5"/>
    <w:rsid w:val="00BB4D8A"/>
    <w:rsid w:val="00BB6C48"/>
    <w:rsid w:val="00BC515F"/>
    <w:rsid w:val="00BC7711"/>
    <w:rsid w:val="00BC77A3"/>
    <w:rsid w:val="00BC7C97"/>
    <w:rsid w:val="00BD2E72"/>
    <w:rsid w:val="00BD3309"/>
    <w:rsid w:val="00BD69A6"/>
    <w:rsid w:val="00BD72F0"/>
    <w:rsid w:val="00BE00B7"/>
    <w:rsid w:val="00BE1ECE"/>
    <w:rsid w:val="00BE4B4B"/>
    <w:rsid w:val="00BE7451"/>
    <w:rsid w:val="00BF35B5"/>
    <w:rsid w:val="00BF493E"/>
    <w:rsid w:val="00BF5323"/>
    <w:rsid w:val="00BF73E6"/>
    <w:rsid w:val="00C009BA"/>
    <w:rsid w:val="00C02402"/>
    <w:rsid w:val="00C02D69"/>
    <w:rsid w:val="00C04124"/>
    <w:rsid w:val="00C15DEC"/>
    <w:rsid w:val="00C16020"/>
    <w:rsid w:val="00C161F7"/>
    <w:rsid w:val="00C17721"/>
    <w:rsid w:val="00C20E09"/>
    <w:rsid w:val="00C216EA"/>
    <w:rsid w:val="00C2357B"/>
    <w:rsid w:val="00C25515"/>
    <w:rsid w:val="00C25C0A"/>
    <w:rsid w:val="00C25D72"/>
    <w:rsid w:val="00C2617D"/>
    <w:rsid w:val="00C27F44"/>
    <w:rsid w:val="00C30EEE"/>
    <w:rsid w:val="00C32AF1"/>
    <w:rsid w:val="00C33185"/>
    <w:rsid w:val="00C369FB"/>
    <w:rsid w:val="00C378CA"/>
    <w:rsid w:val="00C42610"/>
    <w:rsid w:val="00C43755"/>
    <w:rsid w:val="00C43FE6"/>
    <w:rsid w:val="00C463A2"/>
    <w:rsid w:val="00C47C0E"/>
    <w:rsid w:val="00C52F81"/>
    <w:rsid w:val="00C5359B"/>
    <w:rsid w:val="00C5381E"/>
    <w:rsid w:val="00C55500"/>
    <w:rsid w:val="00C56226"/>
    <w:rsid w:val="00C5690E"/>
    <w:rsid w:val="00C57EF2"/>
    <w:rsid w:val="00C61B0D"/>
    <w:rsid w:val="00C63A5E"/>
    <w:rsid w:val="00C71CC7"/>
    <w:rsid w:val="00C72D31"/>
    <w:rsid w:val="00C7316C"/>
    <w:rsid w:val="00C76185"/>
    <w:rsid w:val="00C77C69"/>
    <w:rsid w:val="00C8210C"/>
    <w:rsid w:val="00C826D5"/>
    <w:rsid w:val="00C82989"/>
    <w:rsid w:val="00C859EC"/>
    <w:rsid w:val="00C874CA"/>
    <w:rsid w:val="00C905B1"/>
    <w:rsid w:val="00C91A7C"/>
    <w:rsid w:val="00C93602"/>
    <w:rsid w:val="00C93E69"/>
    <w:rsid w:val="00C949C8"/>
    <w:rsid w:val="00C972B3"/>
    <w:rsid w:val="00CA0576"/>
    <w:rsid w:val="00CA1E49"/>
    <w:rsid w:val="00CA38F8"/>
    <w:rsid w:val="00CA4059"/>
    <w:rsid w:val="00CB1B00"/>
    <w:rsid w:val="00CB3DEC"/>
    <w:rsid w:val="00CB4CB3"/>
    <w:rsid w:val="00CB562E"/>
    <w:rsid w:val="00CB68DE"/>
    <w:rsid w:val="00CC33AD"/>
    <w:rsid w:val="00CC5699"/>
    <w:rsid w:val="00CD019A"/>
    <w:rsid w:val="00CD152B"/>
    <w:rsid w:val="00CD31CA"/>
    <w:rsid w:val="00CD4CF9"/>
    <w:rsid w:val="00CD5515"/>
    <w:rsid w:val="00CD63B4"/>
    <w:rsid w:val="00CD6906"/>
    <w:rsid w:val="00CD6A10"/>
    <w:rsid w:val="00CE0BEB"/>
    <w:rsid w:val="00CE0CB3"/>
    <w:rsid w:val="00CE21DA"/>
    <w:rsid w:val="00CE271F"/>
    <w:rsid w:val="00CE3EF0"/>
    <w:rsid w:val="00CE4E29"/>
    <w:rsid w:val="00CE7874"/>
    <w:rsid w:val="00CF3600"/>
    <w:rsid w:val="00CF549C"/>
    <w:rsid w:val="00CF5B9D"/>
    <w:rsid w:val="00CF66BA"/>
    <w:rsid w:val="00CF6770"/>
    <w:rsid w:val="00CF712B"/>
    <w:rsid w:val="00CF7CC9"/>
    <w:rsid w:val="00D05679"/>
    <w:rsid w:val="00D05F31"/>
    <w:rsid w:val="00D06FA3"/>
    <w:rsid w:val="00D07028"/>
    <w:rsid w:val="00D072E4"/>
    <w:rsid w:val="00D07BB5"/>
    <w:rsid w:val="00D10A2C"/>
    <w:rsid w:val="00D1145F"/>
    <w:rsid w:val="00D12A59"/>
    <w:rsid w:val="00D134D1"/>
    <w:rsid w:val="00D157C2"/>
    <w:rsid w:val="00D179E7"/>
    <w:rsid w:val="00D20ABC"/>
    <w:rsid w:val="00D25A9F"/>
    <w:rsid w:val="00D27B9D"/>
    <w:rsid w:val="00D30708"/>
    <w:rsid w:val="00D30B59"/>
    <w:rsid w:val="00D34688"/>
    <w:rsid w:val="00D34859"/>
    <w:rsid w:val="00D34BB1"/>
    <w:rsid w:val="00D34E09"/>
    <w:rsid w:val="00D37121"/>
    <w:rsid w:val="00D40AA6"/>
    <w:rsid w:val="00D40F2B"/>
    <w:rsid w:val="00D433E0"/>
    <w:rsid w:val="00D43B93"/>
    <w:rsid w:val="00D44117"/>
    <w:rsid w:val="00D4755B"/>
    <w:rsid w:val="00D47A59"/>
    <w:rsid w:val="00D52483"/>
    <w:rsid w:val="00D5301A"/>
    <w:rsid w:val="00D53178"/>
    <w:rsid w:val="00D5321B"/>
    <w:rsid w:val="00D569FB"/>
    <w:rsid w:val="00D5735A"/>
    <w:rsid w:val="00D60D81"/>
    <w:rsid w:val="00D61A91"/>
    <w:rsid w:val="00D640C8"/>
    <w:rsid w:val="00D6458B"/>
    <w:rsid w:val="00D64715"/>
    <w:rsid w:val="00D667E5"/>
    <w:rsid w:val="00D66CB8"/>
    <w:rsid w:val="00D67CAB"/>
    <w:rsid w:val="00D70EC0"/>
    <w:rsid w:val="00D711B9"/>
    <w:rsid w:val="00D71CCF"/>
    <w:rsid w:val="00D72DD9"/>
    <w:rsid w:val="00D74F04"/>
    <w:rsid w:val="00D83C07"/>
    <w:rsid w:val="00D84B60"/>
    <w:rsid w:val="00D851CB"/>
    <w:rsid w:val="00D862F5"/>
    <w:rsid w:val="00D92CE2"/>
    <w:rsid w:val="00D93852"/>
    <w:rsid w:val="00D93AFB"/>
    <w:rsid w:val="00D93EEC"/>
    <w:rsid w:val="00D93F49"/>
    <w:rsid w:val="00D965A6"/>
    <w:rsid w:val="00D96C07"/>
    <w:rsid w:val="00DA1198"/>
    <w:rsid w:val="00DA1C32"/>
    <w:rsid w:val="00DA3395"/>
    <w:rsid w:val="00DB060B"/>
    <w:rsid w:val="00DB06D9"/>
    <w:rsid w:val="00DB180E"/>
    <w:rsid w:val="00DB40F3"/>
    <w:rsid w:val="00DB443B"/>
    <w:rsid w:val="00DB448F"/>
    <w:rsid w:val="00DB65AA"/>
    <w:rsid w:val="00DB788D"/>
    <w:rsid w:val="00DC0B89"/>
    <w:rsid w:val="00DC2420"/>
    <w:rsid w:val="00DC2FF0"/>
    <w:rsid w:val="00DC4198"/>
    <w:rsid w:val="00DC4345"/>
    <w:rsid w:val="00DC5782"/>
    <w:rsid w:val="00DC6502"/>
    <w:rsid w:val="00DC7A5A"/>
    <w:rsid w:val="00DC7E8F"/>
    <w:rsid w:val="00DD0EBD"/>
    <w:rsid w:val="00DD179C"/>
    <w:rsid w:val="00DD1BD9"/>
    <w:rsid w:val="00DD244A"/>
    <w:rsid w:val="00DD5208"/>
    <w:rsid w:val="00DD6C8B"/>
    <w:rsid w:val="00DD71FC"/>
    <w:rsid w:val="00DE3C2D"/>
    <w:rsid w:val="00DE3D59"/>
    <w:rsid w:val="00DE7371"/>
    <w:rsid w:val="00DF32B2"/>
    <w:rsid w:val="00DF3EE8"/>
    <w:rsid w:val="00DF51D3"/>
    <w:rsid w:val="00DF545D"/>
    <w:rsid w:val="00DF55E3"/>
    <w:rsid w:val="00DF6883"/>
    <w:rsid w:val="00DF741E"/>
    <w:rsid w:val="00E005DC"/>
    <w:rsid w:val="00E02484"/>
    <w:rsid w:val="00E05526"/>
    <w:rsid w:val="00E07462"/>
    <w:rsid w:val="00E0760E"/>
    <w:rsid w:val="00E110DD"/>
    <w:rsid w:val="00E1192E"/>
    <w:rsid w:val="00E11CF8"/>
    <w:rsid w:val="00E11D16"/>
    <w:rsid w:val="00E123FA"/>
    <w:rsid w:val="00E124C9"/>
    <w:rsid w:val="00E1411A"/>
    <w:rsid w:val="00E21A89"/>
    <w:rsid w:val="00E225E1"/>
    <w:rsid w:val="00E238BE"/>
    <w:rsid w:val="00E23F7C"/>
    <w:rsid w:val="00E24106"/>
    <w:rsid w:val="00E2448D"/>
    <w:rsid w:val="00E246A8"/>
    <w:rsid w:val="00E3210E"/>
    <w:rsid w:val="00E330B7"/>
    <w:rsid w:val="00E3387F"/>
    <w:rsid w:val="00E33E11"/>
    <w:rsid w:val="00E33F09"/>
    <w:rsid w:val="00E372CD"/>
    <w:rsid w:val="00E3794D"/>
    <w:rsid w:val="00E37E12"/>
    <w:rsid w:val="00E40526"/>
    <w:rsid w:val="00E41091"/>
    <w:rsid w:val="00E461C0"/>
    <w:rsid w:val="00E46518"/>
    <w:rsid w:val="00E51A3B"/>
    <w:rsid w:val="00E52414"/>
    <w:rsid w:val="00E53500"/>
    <w:rsid w:val="00E56A64"/>
    <w:rsid w:val="00E56ACE"/>
    <w:rsid w:val="00E56C09"/>
    <w:rsid w:val="00E572FF"/>
    <w:rsid w:val="00E578FE"/>
    <w:rsid w:val="00E57FEB"/>
    <w:rsid w:val="00E60823"/>
    <w:rsid w:val="00E61204"/>
    <w:rsid w:val="00E61CE6"/>
    <w:rsid w:val="00E62C02"/>
    <w:rsid w:val="00E6360C"/>
    <w:rsid w:val="00E67821"/>
    <w:rsid w:val="00E75C44"/>
    <w:rsid w:val="00E77672"/>
    <w:rsid w:val="00E866F7"/>
    <w:rsid w:val="00E86740"/>
    <w:rsid w:val="00E868E5"/>
    <w:rsid w:val="00E87605"/>
    <w:rsid w:val="00E87727"/>
    <w:rsid w:val="00E87A17"/>
    <w:rsid w:val="00E87FD7"/>
    <w:rsid w:val="00E903DE"/>
    <w:rsid w:val="00E9118A"/>
    <w:rsid w:val="00E91F6C"/>
    <w:rsid w:val="00E92CDF"/>
    <w:rsid w:val="00E92F71"/>
    <w:rsid w:val="00E93102"/>
    <w:rsid w:val="00E94059"/>
    <w:rsid w:val="00EA094A"/>
    <w:rsid w:val="00EA1E0A"/>
    <w:rsid w:val="00EA1E30"/>
    <w:rsid w:val="00EA1F45"/>
    <w:rsid w:val="00EA2C28"/>
    <w:rsid w:val="00EB0760"/>
    <w:rsid w:val="00EB0D15"/>
    <w:rsid w:val="00EB222E"/>
    <w:rsid w:val="00EB3754"/>
    <w:rsid w:val="00EB3F9E"/>
    <w:rsid w:val="00EB463A"/>
    <w:rsid w:val="00EB50ED"/>
    <w:rsid w:val="00EB6F10"/>
    <w:rsid w:val="00EC3E43"/>
    <w:rsid w:val="00EC4F70"/>
    <w:rsid w:val="00ED0A50"/>
    <w:rsid w:val="00ED305A"/>
    <w:rsid w:val="00ED38B4"/>
    <w:rsid w:val="00EE076B"/>
    <w:rsid w:val="00EE11E5"/>
    <w:rsid w:val="00EE3655"/>
    <w:rsid w:val="00EE4307"/>
    <w:rsid w:val="00EE6573"/>
    <w:rsid w:val="00EE76F4"/>
    <w:rsid w:val="00EF18CD"/>
    <w:rsid w:val="00EF5E3F"/>
    <w:rsid w:val="00EF6853"/>
    <w:rsid w:val="00EF6D79"/>
    <w:rsid w:val="00F04A06"/>
    <w:rsid w:val="00F055EE"/>
    <w:rsid w:val="00F0673E"/>
    <w:rsid w:val="00F12F80"/>
    <w:rsid w:val="00F12F87"/>
    <w:rsid w:val="00F1450E"/>
    <w:rsid w:val="00F16471"/>
    <w:rsid w:val="00F16EAA"/>
    <w:rsid w:val="00F23220"/>
    <w:rsid w:val="00F27388"/>
    <w:rsid w:val="00F34169"/>
    <w:rsid w:val="00F358F3"/>
    <w:rsid w:val="00F36287"/>
    <w:rsid w:val="00F3641D"/>
    <w:rsid w:val="00F43DEE"/>
    <w:rsid w:val="00F44ABD"/>
    <w:rsid w:val="00F467DC"/>
    <w:rsid w:val="00F46C9D"/>
    <w:rsid w:val="00F46D33"/>
    <w:rsid w:val="00F4719A"/>
    <w:rsid w:val="00F5028D"/>
    <w:rsid w:val="00F51013"/>
    <w:rsid w:val="00F524B2"/>
    <w:rsid w:val="00F549E9"/>
    <w:rsid w:val="00F54BB9"/>
    <w:rsid w:val="00F5581C"/>
    <w:rsid w:val="00F55CFE"/>
    <w:rsid w:val="00F620A4"/>
    <w:rsid w:val="00F62920"/>
    <w:rsid w:val="00F63BDB"/>
    <w:rsid w:val="00F650A0"/>
    <w:rsid w:val="00F668E3"/>
    <w:rsid w:val="00F66FD3"/>
    <w:rsid w:val="00F72873"/>
    <w:rsid w:val="00F74A23"/>
    <w:rsid w:val="00F775EB"/>
    <w:rsid w:val="00F77B1D"/>
    <w:rsid w:val="00F8191C"/>
    <w:rsid w:val="00F8274A"/>
    <w:rsid w:val="00F850DE"/>
    <w:rsid w:val="00F86445"/>
    <w:rsid w:val="00F928CA"/>
    <w:rsid w:val="00F92DE6"/>
    <w:rsid w:val="00F95713"/>
    <w:rsid w:val="00F9573A"/>
    <w:rsid w:val="00FA05B1"/>
    <w:rsid w:val="00FA18BA"/>
    <w:rsid w:val="00FA5175"/>
    <w:rsid w:val="00FA543E"/>
    <w:rsid w:val="00FA67FF"/>
    <w:rsid w:val="00FB1B97"/>
    <w:rsid w:val="00FB3E15"/>
    <w:rsid w:val="00FB7475"/>
    <w:rsid w:val="00FC2DB1"/>
    <w:rsid w:val="00FC45D2"/>
    <w:rsid w:val="00FC5D3B"/>
    <w:rsid w:val="00FD0463"/>
    <w:rsid w:val="00FD1284"/>
    <w:rsid w:val="00FD2E22"/>
    <w:rsid w:val="00FD5B26"/>
    <w:rsid w:val="00FD7B7F"/>
    <w:rsid w:val="00FD7D34"/>
    <w:rsid w:val="00FE0498"/>
    <w:rsid w:val="00FE13A4"/>
    <w:rsid w:val="00FE16F8"/>
    <w:rsid w:val="00FE3597"/>
    <w:rsid w:val="00FE7052"/>
    <w:rsid w:val="00FF073E"/>
    <w:rsid w:val="00FF2349"/>
    <w:rsid w:val="00FF2CF3"/>
    <w:rsid w:val="00FF3B3D"/>
    <w:rsid w:val="00FF4DFC"/>
    <w:rsid w:val="00FF6011"/>
    <w:rsid w:val="00FF6181"/>
    <w:rsid w:val="00FF6FA1"/>
    <w:rsid w:val="00FF766F"/>
    <w:rsid w:val="00FF7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220DDB"/>
  <w15:docId w15:val="{CD94D6FB-E54B-44EA-9EFF-F0025B7EB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3420E"/>
    <w:rPr>
      <w:rFonts w:ascii="Arial" w:hAnsi="Arial"/>
      <w:sz w:val="22"/>
      <w:szCs w:val="24"/>
      <w:lang w:eastAsia="es-ES"/>
    </w:rPr>
  </w:style>
  <w:style w:type="paragraph" w:styleId="Ttulo1">
    <w:name w:val="heading 1"/>
    <w:basedOn w:val="Normal"/>
    <w:next w:val="Normal"/>
    <w:qFormat/>
    <w:rsid w:val="0063420E"/>
    <w:pPr>
      <w:keepNext/>
      <w:jc w:val="center"/>
      <w:outlineLvl w:val="0"/>
    </w:pPr>
    <w:rPr>
      <w:b/>
      <w:bCs/>
      <w:color w:val="3366FF"/>
      <w:sz w:val="20"/>
    </w:rPr>
  </w:style>
  <w:style w:type="paragraph" w:styleId="Ttulo2">
    <w:name w:val="heading 2"/>
    <w:basedOn w:val="Normal"/>
    <w:next w:val="Normal"/>
    <w:qFormat/>
    <w:rsid w:val="0063420E"/>
    <w:pPr>
      <w:keepNext/>
      <w:jc w:val="right"/>
      <w:outlineLvl w:val="1"/>
    </w:pPr>
    <w:rPr>
      <w:b/>
      <w:bCs/>
      <w:color w:val="FFFFFF"/>
      <w:sz w:val="24"/>
    </w:rPr>
  </w:style>
  <w:style w:type="paragraph" w:styleId="Ttulo3">
    <w:name w:val="heading 3"/>
    <w:basedOn w:val="Normal"/>
    <w:next w:val="Normal"/>
    <w:qFormat/>
    <w:rsid w:val="0063420E"/>
    <w:pPr>
      <w:keepNext/>
      <w:outlineLvl w:val="2"/>
    </w:pPr>
    <w:rPr>
      <w:b/>
      <w:bCs/>
      <w:sz w:val="20"/>
    </w:rPr>
  </w:style>
  <w:style w:type="paragraph" w:styleId="Ttulo4">
    <w:name w:val="heading 4"/>
    <w:basedOn w:val="Normal"/>
    <w:next w:val="Normal"/>
    <w:qFormat/>
    <w:rsid w:val="0063420E"/>
    <w:pPr>
      <w:keepNext/>
      <w:jc w:val="center"/>
      <w:outlineLvl w:val="3"/>
    </w:pPr>
    <w:rPr>
      <w:b/>
      <w:bCs/>
      <w:sz w:val="20"/>
      <w:lang w:val="en-US"/>
    </w:rPr>
  </w:style>
  <w:style w:type="paragraph" w:styleId="Ttulo5">
    <w:name w:val="heading 5"/>
    <w:basedOn w:val="Normal"/>
    <w:next w:val="Normal"/>
    <w:qFormat/>
    <w:rsid w:val="0063420E"/>
    <w:pPr>
      <w:keepNext/>
      <w:jc w:val="both"/>
      <w:outlineLvl w:val="4"/>
    </w:pPr>
    <w:rPr>
      <w:b/>
      <w:bCs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63420E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rsid w:val="0063420E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63420E"/>
  </w:style>
  <w:style w:type="paragraph" w:styleId="Textodeglobo">
    <w:name w:val="Balloon Text"/>
    <w:basedOn w:val="Normal"/>
    <w:link w:val="TextodegloboCar"/>
    <w:rsid w:val="000A038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0A0388"/>
    <w:rPr>
      <w:rFonts w:ascii="Tahoma" w:hAnsi="Tahoma" w:cs="Tahoma"/>
      <w:sz w:val="16"/>
      <w:szCs w:val="16"/>
      <w:lang w:val="es-ES" w:eastAsia="es-ES"/>
    </w:rPr>
  </w:style>
  <w:style w:type="table" w:styleId="Tablaconcuadrcula1clara">
    <w:name w:val="Grid Table 1 Light"/>
    <w:basedOn w:val="Tablanormal"/>
    <w:uiPriority w:val="46"/>
    <w:rsid w:val="002A4A02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2">
    <w:name w:val="Plain Table 2"/>
    <w:basedOn w:val="Tablanormal"/>
    <w:uiPriority w:val="42"/>
    <w:rsid w:val="002A4A02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">
    <w:name w:val="Table Grid"/>
    <w:basedOn w:val="Tablanormal"/>
    <w:uiPriority w:val="39"/>
    <w:rsid w:val="002A4A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C72C1"/>
    <w:pPr>
      <w:ind w:left="720"/>
      <w:contextualSpacing/>
    </w:pPr>
  </w:style>
  <w:style w:type="character" w:styleId="Fuerte">
    <w:name w:val="Strong"/>
    <w:basedOn w:val="Fuentedeprrafopredeter"/>
    <w:qFormat/>
    <w:rsid w:val="000A0A98"/>
    <w:rPr>
      <w:b/>
      <w:bCs/>
    </w:rPr>
  </w:style>
  <w:style w:type="character" w:customStyle="1" w:styleId="EncabezadoCar">
    <w:name w:val="Encabezado Car"/>
    <w:basedOn w:val="Fuentedeprrafopredeter"/>
    <w:link w:val="Encabezado"/>
    <w:uiPriority w:val="99"/>
    <w:rsid w:val="000506C0"/>
    <w:rPr>
      <w:rFonts w:ascii="Arial" w:hAnsi="Arial"/>
      <w:sz w:val="22"/>
      <w:szCs w:val="24"/>
      <w:lang w:val="es-ES" w:eastAsia="es-ES"/>
    </w:rPr>
  </w:style>
  <w:style w:type="paragraph" w:customStyle="1" w:styleId="xmsonormal">
    <w:name w:val="x_msonormal"/>
    <w:basedOn w:val="Normal"/>
    <w:rsid w:val="00F86445"/>
    <w:rPr>
      <w:rFonts w:ascii="Calibri" w:eastAsiaTheme="minorHAnsi" w:hAnsi="Calibri" w:cs="Calibri"/>
      <w:szCs w:val="22"/>
      <w:lang w:eastAsia="es-MX"/>
    </w:rPr>
  </w:style>
  <w:style w:type="paragraph" w:styleId="Descripcin">
    <w:name w:val="caption"/>
    <w:basedOn w:val="Normal"/>
    <w:next w:val="Normal"/>
    <w:unhideWhenUsed/>
    <w:qFormat/>
    <w:rsid w:val="002A5D31"/>
    <w:pPr>
      <w:spacing w:after="200"/>
    </w:pPr>
    <w:rPr>
      <w:i/>
      <w:iCs/>
      <w:color w:val="696464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4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8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9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8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0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7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3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2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4" Type="http://schemas.openxmlformats.org/officeDocument/2006/relationships/settings" Target="settings.xml"/><Relationship Id="rId14" Type="http://schemas.openxmlformats.org/officeDocument/2006/relationships/fontTable" Target="fontTable.xml"/><Relationship Id="rId901" Type="http://schemas.openxmlformats.org/officeDocument/2006/relationships/image" Target="media/doc_espectro.png"/><Relationship Id="rId902" Type="http://schemas.openxmlformats.org/officeDocument/2006/relationships/image" Target="media/doc_modelo.png"/></Relationships>
</file>

<file path=word/_rels/footer1.xml.rels><?xml version="1.0" encoding="UTF-8" standalone="yes"?>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Naranja rojo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5F44A0-016D-4805-8B1D-D6560FBC9E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229</Words>
  <Characters>1085</Characters>
  <Application>Microsoft Office Word</Application>
  <DocSecurity>0</DocSecurity>
  <Lines>90</Lines>
  <Paragraphs>77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Responsables del Proyecto</vt:lpstr>
      <vt:lpstr>Responsables del Proyecto</vt:lpstr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PARÁMETROS DE DISEÑO — HANGAR NOSE-DOCK H5-H6</dc:title>
  <dc:creator/>
  <cp:lastModifiedBy/>
  <cp:revision>4</cp:revision>
  <cp:lastPrinted>2026-02-25T00:18:00Z</cp:lastPrinted>
  <dcterms:created xsi:type="dcterms:W3CDTF">2026-07-21T21:35:00Z</dcterms:created>
  <dcterms:modified xsi:type="dcterms:W3CDTF">2026-07-28T15:29:00Z</dcterms:modified>
</cp:coreProperties>
</file>