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R1.3_3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002_NOSE_DOCK_H5_H6_R1.3_3.STD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6,880.45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344.02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7,224.47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44.79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(motor de análisis)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91.46 %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93.65 %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1.0962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1.0550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Acero del modelo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STEEL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271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1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R1.3_3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IR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W16X36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W16X36 - columnas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19.82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53.57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1,061.90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50.82%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W10X22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W10X22 - columnas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20.86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32.80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684.19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32.74%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W10X12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W10X12 -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17.89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343.50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16.44%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2,089.59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104.48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IR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2,194.07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IR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13.60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180.12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87.61%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HSST2X2X0.125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2"x2"x1/8"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4.25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215.87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1.34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vigas de alero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463.99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62.53%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10" cal. 14 - viga de marco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130.74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17.62%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MCE6-14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6" cal. 14 - viga de marco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8.44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85.08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11.47%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4" cal. 14 - viga de marco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742.07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37.10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779.17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4.83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línea de 6.60 m del muro 1 (dintel de cortina), larguero 9.00 m claro 2-3 (remate de contraflambeos), larguero 9.45 m claro 1-2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573.08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3.55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0.60 m muros A/B claro 1-2, largueros 1.80 a 7.80 m muros A/B claro 1-2,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1,358.47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46.95%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 muro 1 a 9.00 m, larguero 9.00 m claro 1-2, largueros muros A/B claro 2-3, larguero muro 1 a 9.45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124.16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805.20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27.83%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LT-9, larguero de techo LT-8, larguero de techo LT-7, larguero de techo LT-6, larguero de techo LT-5, larguero de techo LT-4, larguero de techo LT-3, larguero de techo LT-2, larguero de techo LT-1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90.72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656.82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22.70%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2.53%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2,893.62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144.68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3,038.30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18.84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123.11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54.92%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PIPS7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3/4"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45.08%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235.37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1.46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de techo, tensores muros A/B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147.33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146.20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81.39%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21.57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33.44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18.61%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179.64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188.62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1.17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2,089.59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104.48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2,194.07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215.87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1.34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742.07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37.10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779.17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4.83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573.08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3.55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2,893.62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144.68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3,038.30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18.84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235.37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1.46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179.64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188.62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1.17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6,880.45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344.02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7,224.47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44.79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6,880.45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344.02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7,224.47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44.79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>FPRIN01-4</w:t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>Rev. 0</w:t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R1.3_3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07-10-2026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R1.3_3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