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杨若宁</w:t>
      </w:r>
    </w:p>
    <w:p>
      <w:pPr>
        <w:pStyle w:val="Heading1"/>
      </w:pPr>
      <w:r>
        <w:t>求职动机</w:t>
      </w:r>
    </w:p>
    <w:p>
      <w:r>
        <w:t>我希望从现有方向转向海外营销专员领域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