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Bot Knowledge Base Training Guide</w:t>
      </w:r>
    </w:p>
    <w:p>
      <w:pPr>
        <w:jc w:val="center"/>
      </w:pPr>
      <w:r>
        <w:t>Best Practices for Building an Effective Knowledge Base</w:t>
      </w:r>
    </w:p>
    <w:p>
      <w:r>
        <w:t>Version: 1.0</w:t>
      </w:r>
    </w:p>
    <w:p>
      <w:r>
        <w:t>Date: January 01, 2026</w:t>
      </w:r>
    </w:p>
    <w:p>
      <w:r>
        <w:t>Author: Miles Waite</w:t>
      </w:r>
    </w:p>
    <w:p/>
    <w:p>
      <w:pPr>
        <w:pStyle w:val="Heading1"/>
      </w:pPr>
      <w:r>
        <w:t>Executive Summary</w:t>
      </w:r>
    </w:p>
    <w:p>
      <w:r>
        <w:t>This guide provides a structured approach to building and training the knowledge base for your RAG (Retrieval Augmented Generation) bot. A well-organised knowledge base is the foundation of accurate, relevant responses. This document covers document preparation, organisation strategies, chunking best practices, and ongoing maintenance procedures.</w:t>
      </w:r>
    </w:p>
    <w:p>
      <w:pPr>
        <w:pStyle w:val="Heading1"/>
      </w:pPr>
      <w:r>
        <w:t>1. Document Preparation</w:t>
      </w:r>
    </w:p>
    <w:p>
      <w:pPr>
        <w:pStyle w:val="Heading2"/>
      </w:pPr>
      <w:r>
        <w:t>1.1 Supported Formats</w:t>
      </w:r>
    </w:p>
    <w:p>
      <w:r>
        <w:t>The RAG bot can ingest the following document formats: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.md</w:t>
            </w:r>
          </w:p>
        </w:tc>
        <w:tc>
          <w:tcPr>
            <w:tcW w:type="dxa" w:w="2880"/>
          </w:tcPr>
          <w:p>
            <w:r>
              <w:t>Recommended - preserves structure, lightweight</w:t>
            </w:r>
          </w:p>
        </w:tc>
      </w:tr>
      <w:tr>
        <w:tc>
          <w:tcPr>
            <w:tcW w:type="dxa" w:w="2880"/>
          </w:tcPr>
          <w:p>
            <w:r>
              <w:t>Plain Text</w:t>
            </w:r>
          </w:p>
        </w:tc>
        <w:tc>
          <w:tcPr>
            <w:tcW w:type="dxa" w:w="2880"/>
          </w:tcPr>
          <w:p>
            <w:r>
              <w:t>.txt</w:t>
            </w:r>
          </w:p>
        </w:tc>
        <w:tc>
          <w:tcPr>
            <w:tcW w:type="dxa" w:w="2880"/>
          </w:tcPr>
          <w:p>
            <w:r>
              <w:t>Simple, no formatting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Converted to text, may lose formatting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Converted to text, tables may need review</w:t>
            </w:r>
          </w:p>
        </w:tc>
      </w:tr>
    </w:tbl>
    <w:p/>
    <w:p>
      <w:pPr>
        <w:pStyle w:val="Heading2"/>
      </w:pPr>
      <w:r>
        <w:t>1.2 Recommended Format: Markdown</w:t>
      </w:r>
    </w:p>
    <w:p>
      <w:r>
        <w:t>Markdown is the preferred format because it:</w:t>
      </w:r>
    </w:p>
    <w:p>
      <w:pPr>
        <w:pStyle w:val="ListBullet"/>
      </w:pPr>
      <w:r>
        <w:t>Preserves document structure (headings, lists, code blocks)</w:t>
      </w:r>
    </w:p>
    <w:p>
      <w:pPr>
        <w:pStyle w:val="ListBullet"/>
      </w:pPr>
      <w:r>
        <w:t>Is lightweight and version-control friendly</w:t>
      </w:r>
    </w:p>
    <w:p>
      <w:pPr>
        <w:pStyle w:val="ListBullet"/>
      </w:pPr>
      <w:r>
        <w:t>Maintains readability in raw form</w:t>
      </w:r>
    </w:p>
    <w:p>
      <w:pPr>
        <w:pStyle w:val="ListBullet"/>
      </w:pPr>
      <w:r>
        <w:t>Chunks cleanly along heading boundaries</w:t>
      </w:r>
    </w:p>
    <w:p>
      <w:pPr>
        <w:pStyle w:val="ListBullet"/>
      </w:pPr>
      <w:r>
        <w:t>Supports code syntax highlighting for VenaQL examples</w:t>
      </w:r>
    </w:p>
    <w:p>
      <w:pPr>
        <w:pStyle w:val="Heading2"/>
      </w:pPr>
      <w:r>
        <w:t>1.3 Converting Existing Documents</w:t>
      </w:r>
    </w:p>
    <w:p>
      <w:r>
        <w:t>For PDFs and Word documents, convert to Markdown using:</w:t>
      </w:r>
    </w:p>
    <w:p>
      <w:r>
        <w:t>1. Use an AI tool (ChatGPT, Claude) to convert PDF content to clean Markdown</w:t>
      </w:r>
    </w:p>
    <w:p>
      <w:r>
        <w:t>2. Preserve all headings with proper hierarchy (# for H1, ## for H2, etc.)</w:t>
      </w:r>
    </w:p>
    <w:p>
      <w:r>
        <w:t>3. Keep code examples in fenced code blocks (```venaql or ```sql)</w:t>
      </w:r>
    </w:p>
    <w:p>
      <w:r>
        <w:t>4. Maintain numbered lists for procedures</w:t>
      </w:r>
    </w:p>
    <w:p>
      <w:r>
        <w:t>5. Remove unnecessary formatting, headers/footers, page numbers</w:t>
      </w:r>
    </w:p>
    <w:p>
      <w:pPr>
        <w:pStyle w:val="Heading1"/>
      </w:pPr>
      <w:r>
        <w:t>2. Content Organisation</w:t>
      </w:r>
    </w:p>
    <w:p>
      <w:pPr>
        <w:pStyle w:val="Heading2"/>
      </w:pPr>
      <w:r>
        <w:t>2.1 Recommended Folder Structure</w:t>
      </w:r>
    </w:p>
    <w:p>
      <w:r>
        <w:t>Organise your knowledge base into logical categories:</w:t>
      </w:r>
    </w:p>
    <w:p>
      <w:pPr>
        <w:pStyle w:val="NoSpacing"/>
      </w:pPr>
      <w:r>
        <w:br/>
        <w:t>knowledge_base/</w:t>
        <w:br/>
        <w:t xml:space="preserve">    concepts/           # Core concepts, terminology, fundamentals</w:t>
        <w:br/>
        <w:t xml:space="preserve">    how-to/            # Step-by-step procedures</w:t>
        <w:br/>
        <w:t xml:space="preserve">    reference/         # Technical specifications, limits, syntax</w:t>
        <w:br/>
        <w:t xml:space="preserve">    troubleshooting/   # Error messages, common problems, solutions</w:t>
        <w:br/>
        <w:t xml:space="preserve">    best-practices/    # Recommended approaches, tips</w:t>
        <w:br/>
        <w:t xml:space="preserve">    templates/         # Code templates, query examples</w:t>
        <w:br/>
        <w:t xml:space="preserve">    faqs/              # Frequently asked questions</w:t>
        <w:br/>
      </w:r>
    </w:p>
    <w:p>
      <w:pPr>
        <w:pStyle w:val="Heading2"/>
      </w:pPr>
      <w:r>
        <w:t>2.2 Document Naming Conventions</w:t>
      </w:r>
    </w:p>
    <w:p>
      <w:pPr>
        <w:pStyle w:val="ListBullet"/>
      </w:pPr>
      <w:r>
        <w:t>Use lowercase with underscores: dimension_member_management.md</w:t>
      </w:r>
    </w:p>
    <w:p>
      <w:pPr>
        <w:pStyle w:val="ListBullet"/>
      </w:pPr>
      <w:r>
        <w:t>Be descriptive: etl_data_loading_best_practices.md (not etl.md)</w:t>
      </w:r>
    </w:p>
    <w:p>
      <w:pPr>
        <w:pStyle w:val="ListBullet"/>
      </w:pPr>
      <w:r>
        <w:t>Include the topic area: venaql_syntax_reference.md</w:t>
      </w:r>
    </w:p>
    <w:p>
      <w:pPr>
        <w:pStyle w:val="ListBullet"/>
      </w:pPr>
      <w:r>
        <w:t>Avoid special characters, spaces, or very long names</w:t>
      </w:r>
    </w:p>
    <w:p>
      <w:pPr>
        <w:pStyle w:val="Heading2"/>
      </w:pPr>
      <w:r>
        <w:t>2.3 Content Categories for Vena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Content Type</w:t>
            </w:r>
          </w:p>
        </w:tc>
        <w:tc>
          <w:tcPr>
            <w:tcW w:type="dxa" w:w="2880"/>
          </w:tcPr>
          <w:p>
            <w:r>
              <w:t>Example Documents</w:t>
            </w:r>
          </w:p>
        </w:tc>
      </w:tr>
      <w:tr>
        <w:tc>
          <w:tcPr>
            <w:tcW w:type="dxa" w:w="2880"/>
          </w:tcPr>
          <w:p>
            <w:r>
              <w:t>Data Modeling</w:t>
            </w:r>
          </w:p>
        </w:tc>
        <w:tc>
          <w:tcPr>
            <w:tcW w:type="dxa" w:w="2880"/>
          </w:tcPr>
          <w:p>
            <w:r>
              <w:t>Dimensions, hierarchies, members</w:t>
            </w:r>
          </w:p>
        </w:tc>
        <w:tc>
          <w:tcPr>
            <w:tcW w:type="dxa" w:w="2880"/>
          </w:tcPr>
          <w:p>
            <w:r>
              <w:t>dimension_management.md, calculated_members.md</w:t>
            </w:r>
          </w:p>
        </w:tc>
      </w:tr>
      <w:tr>
        <w:tc>
          <w:tcPr>
            <w:tcW w:type="dxa" w:w="2880"/>
          </w:tcPr>
          <w:p>
            <w:r>
              <w:t>VenaQL</w:t>
            </w:r>
          </w:p>
        </w:tc>
        <w:tc>
          <w:tcPr>
            <w:tcW w:type="dxa" w:w="2880"/>
          </w:tcPr>
          <w:p>
            <w:r>
              <w:t>Query syntax, functions, examples</w:t>
            </w:r>
          </w:p>
        </w:tc>
        <w:tc>
          <w:tcPr>
            <w:tcW w:type="dxa" w:w="2880"/>
          </w:tcPr>
          <w:p>
            <w:r>
              <w:t>venaql_reference.md, query_templates.md</w:t>
            </w:r>
          </w:p>
        </w:tc>
      </w:tr>
      <w:tr>
        <w:tc>
          <w:tcPr>
            <w:tcW w:type="dxa" w:w="2880"/>
          </w:tcPr>
          <w:p>
            <w:r>
              <w:t>ETL &amp; Integration</w:t>
            </w:r>
          </w:p>
        </w:tc>
        <w:tc>
          <w:tcPr>
            <w:tcW w:type="dxa" w:w="2880"/>
          </w:tcPr>
          <w:p>
            <w:r>
              <w:t>Data loading, transformations</w:t>
            </w:r>
          </w:p>
        </w:tc>
        <w:tc>
          <w:tcPr>
            <w:tcW w:type="dxa" w:w="2880"/>
          </w:tcPr>
          <w:p>
            <w:r>
              <w:t>etl_best_practices.md, data_validation.md</w:t>
            </w:r>
          </w:p>
        </w:tc>
      </w:tr>
      <w:tr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Excel integration, formulas</w:t>
            </w:r>
          </w:p>
        </w:tc>
        <w:tc>
          <w:tcPr>
            <w:tcW w:type="dxa" w:w="2880"/>
          </w:tcPr>
          <w:p>
            <w:r>
              <w:t>template_design.md, formula_reference.md</w:t>
            </w:r>
          </w:p>
        </w:tc>
      </w:tr>
      <w:tr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Users, permissions, settings</w:t>
            </w:r>
          </w:p>
        </w:tc>
        <w:tc>
          <w:tcPr>
            <w:tcW w:type="dxa" w:w="2880"/>
          </w:tcPr>
          <w:p>
            <w:r>
              <w:t>user_management.md, security_setup.md</w:t>
            </w:r>
          </w:p>
        </w:tc>
      </w:tr>
      <w:tr>
        <w:tc>
          <w:tcPr>
            <w:tcW w:type="dxa" w:w="2880"/>
          </w:tcPr>
          <w:p>
            <w:r>
              <w:t>Troubleshooting</w:t>
            </w:r>
          </w:p>
        </w:tc>
        <w:tc>
          <w:tcPr>
            <w:tcW w:type="dxa" w:w="2880"/>
          </w:tcPr>
          <w:p>
            <w:r>
              <w:t>Errors, debugging, recovery</w:t>
            </w:r>
          </w:p>
        </w:tc>
        <w:tc>
          <w:tcPr>
            <w:tcW w:type="dxa" w:w="2880"/>
          </w:tcPr>
          <w:p>
            <w:r>
              <w:t>common_errors.md, data_recovery.md</w:t>
            </w:r>
          </w:p>
        </w:tc>
      </w:tr>
    </w:tbl>
    <w:p/>
    <w:p>
      <w:pPr>
        <w:pStyle w:val="Heading1"/>
      </w:pPr>
      <w:r>
        <w:t>3. Document Quality Guidelines</w:t>
      </w:r>
    </w:p>
    <w:p>
      <w:pPr>
        <w:pStyle w:val="Heading2"/>
      </w:pPr>
      <w:r>
        <w:t>3.1 What Makes a Good Knowledge Base Document</w:t>
      </w:r>
    </w:p>
    <w:p>
      <w:r>
        <w:rPr>
          <w:b/>
        </w:rPr>
        <w:t xml:space="preserve">Clear Heading Structure: </w:t>
      </w:r>
      <w:r>
        <w:t>Use H1 for main topic, H2 for sections, H3 for subsections</w:t>
      </w:r>
    </w:p>
    <w:p>
      <w:r>
        <w:rPr>
          <w:b/>
        </w:rPr>
        <w:t xml:space="preserve">Focused Content: </w:t>
      </w:r>
      <w:r>
        <w:t>One topic per document (300-1500 words ideal)</w:t>
      </w:r>
    </w:p>
    <w:p>
      <w:r>
        <w:rPr>
          <w:b/>
        </w:rPr>
        <w:t xml:space="preserve">Actionable Information: </w:t>
      </w:r>
      <w:r>
        <w:t>Include steps, examples, expected outcomes</w:t>
      </w:r>
    </w:p>
    <w:p>
      <w:r>
        <w:rPr>
          <w:b/>
        </w:rPr>
        <w:t xml:space="preserve">Code Examples: </w:t>
      </w:r>
      <w:r>
        <w:t>Provide working VenaQL/SQL snippets with comments</w:t>
      </w:r>
    </w:p>
    <w:p>
      <w:r>
        <w:rPr>
          <w:b/>
        </w:rPr>
        <w:t xml:space="preserve">Error Context: </w:t>
      </w:r>
      <w:r>
        <w:t>For troubleshooting, include the exact error message</w:t>
      </w:r>
    </w:p>
    <w:p>
      <w:r>
        <w:rPr>
          <w:b/>
        </w:rPr>
        <w:t xml:space="preserve">Version Awareness: </w:t>
      </w:r>
      <w:r>
        <w:t>Note if content applies to specific Vena versions</w:t>
      </w:r>
    </w:p>
    <w:p>
      <w:pPr>
        <w:pStyle w:val="Heading2"/>
      </w:pPr>
      <w:r>
        <w:t>3.2 Document Template</w:t>
      </w:r>
    </w:p>
    <w:p>
      <w:r>
        <w:t>Use this structure for consistency:</w:t>
      </w:r>
    </w:p>
    <w:p>
      <w:pPr>
        <w:pStyle w:val="NoSpacing"/>
      </w:pPr>
      <w:r>
        <w:br/>
        <w:t># [Topic Title]</w:t>
        <w:br/>
        <w:br/>
        <w:t>## Overview</w:t>
        <w:br/>
        <w:t>Brief description of what this document covers and when to use it.</w:t>
        <w:br/>
        <w:br/>
        <w:t>## Prerequisites</w:t>
        <w:br/>
        <w:t>- What the user should know or have set up before proceeding</w:t>
        <w:br/>
        <w:br/>
        <w:t>## Procedure / Explanation</w:t>
        <w:br/>
        <w:t>Step-by-step instructions or detailed explanation.</w:t>
        <w:br/>
        <w:br/>
        <w:t>### Step 1: [Action]</w:t>
        <w:br/>
        <w:t>Details...</w:t>
        <w:br/>
        <w:br/>
        <w:t>### Step 2: [Action]</w:t>
        <w:br/>
        <w:t>Details...</w:t>
        <w:br/>
        <w:br/>
        <w:t>## Examples</w:t>
        <w:br/>
        <w:t>```venaql</w:t>
        <w:br/>
        <w:t>-- Example query with comments</w:t>
        <w:br/>
        <w:t>SELECT ...</w:t>
        <w:br/>
        <w:t>```</w:t>
        <w:br/>
        <w:br/>
        <w:t>## Common Issues</w:t>
        <w:br/>
        <w:t>- Issue 1: [Problem] - [Solution]</w:t>
        <w:br/>
        <w:t>- Issue 2: [Problem] - [Solution]</w:t>
        <w:br/>
        <w:br/>
        <w:t>## Related Topics</w:t>
        <w:br/>
        <w:t>- Link to related document 1</w:t>
        <w:br/>
        <w:t>- Link to related document 2</w:t>
        <w:br/>
      </w:r>
    </w:p>
    <w:p>
      <w:pPr>
        <w:pStyle w:val="Heading2"/>
      </w:pPr>
      <w:r>
        <w:t>3.3 Content to Avoid</w:t>
      </w:r>
    </w:p>
    <w:p>
      <w:pPr>
        <w:pStyle w:val="ListBullet"/>
      </w:pPr>
      <w:r>
        <w:t>Marketing language or promotional content</w:t>
      </w:r>
    </w:p>
    <w:p>
      <w:pPr>
        <w:pStyle w:val="ListBullet"/>
      </w:pPr>
      <w:r>
        <w:t>Outdated information without version notes</w:t>
      </w:r>
    </w:p>
    <w:p>
      <w:pPr>
        <w:pStyle w:val="ListBullet"/>
      </w:pPr>
      <w:r>
        <w:t>Duplicate content across multiple documents</w:t>
      </w:r>
    </w:p>
    <w:p>
      <w:pPr>
        <w:pStyle w:val="ListBullet"/>
      </w:pPr>
      <w:r>
        <w:t>Extremely long documents (&gt;3000 words) - split them</w:t>
      </w:r>
    </w:p>
    <w:p>
      <w:pPr>
        <w:pStyle w:val="ListBullet"/>
      </w:pPr>
      <w:r>
        <w:t>Screenshots without text descriptions (not indexed)</w:t>
      </w:r>
    </w:p>
    <w:p>
      <w:pPr>
        <w:pStyle w:val="ListBullet"/>
      </w:pPr>
      <w:r>
        <w:t>Internal-only references users cannot access</w:t>
      </w:r>
    </w:p>
    <w:p>
      <w:pPr>
        <w:pStyle w:val="Heading1"/>
      </w:pPr>
      <w:r>
        <w:t>4. Chunking Strategy</w:t>
      </w:r>
    </w:p>
    <w:p>
      <w:r>
        <w:t>The RAG system splits documents into "chunks" for retrieval. Current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Chunk Size</w:t>
            </w:r>
          </w:p>
        </w:tc>
        <w:tc>
          <w:tcPr>
            <w:tcW w:type="dxa" w:w="4320"/>
          </w:tcPr>
          <w:p>
            <w:r>
              <w:t>1000 characters</w:t>
            </w:r>
          </w:p>
        </w:tc>
      </w:tr>
      <w:tr>
        <w:tc>
          <w:tcPr>
            <w:tcW w:type="dxa" w:w="4320"/>
          </w:tcPr>
          <w:p>
            <w:r>
              <w:t>Chunk Overlap</w:t>
            </w:r>
          </w:p>
        </w:tc>
        <w:tc>
          <w:tcPr>
            <w:tcW w:type="dxa" w:w="4320"/>
          </w:tcPr>
          <w:p>
            <w:r>
              <w:t>200 characters</w:t>
            </w:r>
          </w:p>
        </w:tc>
      </w:tr>
    </w:tbl>
    <w:p/>
    <w:p>
      <w:pPr>
        <w:pStyle w:val="Heading2"/>
      </w:pPr>
      <w:r>
        <w:t>4.1 Optimising for Chunking</w:t>
      </w:r>
    </w:p>
    <w:p>
      <w:pPr>
        <w:pStyle w:val="ListBullet"/>
      </w:pPr>
      <w:r>
        <w:t>Keep related information together within ~800-1000 characters</w:t>
      </w:r>
    </w:p>
    <w:p>
      <w:pPr>
        <w:pStyle w:val="ListBullet"/>
      </w:pPr>
      <w:r>
        <w:t>Use clear section breaks (headings) to create natural chunk boundaries</w:t>
      </w:r>
    </w:p>
    <w:p>
      <w:pPr>
        <w:pStyle w:val="ListBullet"/>
      </w:pPr>
      <w:r>
        <w:t>Ensure each chunk can stand alone with enough context</w:t>
      </w:r>
    </w:p>
    <w:p>
      <w:pPr>
        <w:pStyle w:val="ListBullet"/>
      </w:pPr>
      <w:r>
        <w:t>Include the topic/question in the same chunk as the answer</w:t>
      </w:r>
    </w:p>
    <w:p>
      <w:pPr>
        <w:pStyle w:val="ListBullet"/>
      </w:pPr>
      <w:r>
        <w:t>For procedures, keep all steps of a single task together</w:t>
      </w:r>
    </w:p>
    <w:p>
      <w:pPr>
        <w:pStyle w:val="Heading2"/>
      </w:pPr>
      <w:r>
        <w:t>4.2 Document Size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Recommended Size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Concept/Explainer</w:t>
            </w:r>
          </w:p>
        </w:tc>
        <w:tc>
          <w:tcPr>
            <w:tcW w:type="dxa" w:w="2880"/>
          </w:tcPr>
          <w:p>
            <w:r>
              <w:t>500-1500 words</w:t>
            </w:r>
          </w:p>
        </w:tc>
        <w:tc>
          <w:tcPr>
            <w:tcW w:type="dxa" w:w="2880"/>
          </w:tcPr>
          <w:p>
            <w:r>
              <w:t>Focused explanation, retrieves well</w:t>
            </w:r>
          </w:p>
        </w:tc>
      </w:tr>
      <w:tr>
        <w:tc>
          <w:tcPr>
            <w:tcW w:type="dxa" w:w="2880"/>
          </w:tcPr>
          <w:p>
            <w:r>
              <w:t>How-To Guide</w:t>
            </w:r>
          </w:p>
        </w:tc>
        <w:tc>
          <w:tcPr>
            <w:tcW w:type="dxa" w:w="2880"/>
          </w:tcPr>
          <w:p>
            <w:r>
              <w:t>300-1000 words</w:t>
            </w:r>
          </w:p>
        </w:tc>
        <w:tc>
          <w:tcPr>
            <w:tcW w:type="dxa" w:w="2880"/>
          </w:tcPr>
          <w:p>
            <w:r>
              <w:t>Single procedure, complete in one chunk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200-800 words per section</w:t>
            </w:r>
          </w:p>
        </w:tc>
        <w:tc>
          <w:tcPr>
            <w:tcW w:type="dxa" w:w="2880"/>
          </w:tcPr>
          <w:p>
            <w:r>
              <w:t>Split into multiple docs if needed</w:t>
            </w:r>
          </w:p>
        </w:tc>
      </w:tr>
    </w:tbl>
    <w:p/>
    <w:p>
      <w:pPr>
        <w:pStyle w:val="Heading1"/>
      </w:pPr>
      <w:r>
        <w:t>5. Ingestion Process</w:t>
      </w:r>
    </w:p>
    <w:p>
      <w:pPr>
        <w:pStyle w:val="Heading2"/>
      </w:pPr>
      <w:r>
        <w:t>5.1 Adding New Documents</w:t>
      </w:r>
    </w:p>
    <w:p>
      <w:r>
        <w:t>1. Prepare document in Markdown format following the template</w:t>
      </w:r>
    </w:p>
    <w:p>
      <w:r>
        <w:t>2. Place in appropriate knowledge_base/ subfolder</w:t>
      </w:r>
    </w:p>
    <w:p>
      <w:r>
        <w:t>3. Commit changes to the GitHub repository</w:t>
      </w:r>
    </w:p>
    <w:p>
      <w:r>
        <w:t>4. On Streamlit Cloud: Click "Rebuild Knowledge Base" button</w:t>
      </w:r>
    </w:p>
    <w:p>
      <w:r>
        <w:t>5. Locally: Run the ingestion script or restart the app</w:t>
      </w:r>
    </w:p>
    <w:p>
      <w:r>
        <w:t>6. Test with a question that should use the new content</w:t>
      </w:r>
    </w:p>
    <w:p>
      <w:pPr>
        <w:pStyle w:val="Heading2"/>
      </w:pPr>
      <w:r>
        <w:t>5.2 Batch Ingestion Tips</w:t>
      </w:r>
    </w:p>
    <w:p>
      <w:r>
        <w:t>When adding many documents at once:</w:t>
      </w:r>
    </w:p>
    <w:p>
      <w:pPr>
        <w:pStyle w:val="ListBullet"/>
      </w:pPr>
      <w:r>
        <w:t>Organise all documents before starting ingestion</w:t>
      </w:r>
    </w:p>
    <w:p>
      <w:pPr>
        <w:pStyle w:val="ListBullet"/>
      </w:pPr>
      <w:r>
        <w:t>Use consistent naming and structure</w:t>
      </w:r>
    </w:p>
    <w:p>
      <w:pPr>
        <w:pStyle w:val="ListBullet"/>
      </w:pPr>
      <w:r>
        <w:t>Test a sample of 5-10 documents first</w:t>
      </w:r>
    </w:p>
    <w:p>
      <w:pPr>
        <w:pStyle w:val="ListBullet"/>
      </w:pPr>
      <w:r>
        <w:t>Review the ingestion logs for any errors</w:t>
      </w:r>
    </w:p>
    <w:p>
      <w:pPr>
        <w:pStyle w:val="ListBullet"/>
      </w:pPr>
      <w:r>
        <w:t>Verify retrieval quality before adding the full batch</w:t>
      </w:r>
    </w:p>
    <w:p>
      <w:pPr>
        <w:pStyle w:val="Heading1"/>
      </w:pPr>
      <w:r>
        <w:t>6. Quality Assurance</w:t>
      </w:r>
    </w:p>
    <w:p>
      <w:pPr>
        <w:pStyle w:val="Heading2"/>
      </w:pPr>
      <w:r>
        <w:t>6.1 Testing New Content</w:t>
      </w:r>
    </w:p>
    <w:p>
      <w:r>
        <w:t>After adding documents, test with these question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Type</w:t>
            </w:r>
          </w:p>
        </w:tc>
        <w:tc>
          <w:tcPr>
            <w:tcW w:type="dxa" w:w="4320"/>
          </w:tcPr>
          <w:p>
            <w:r>
              <w:t>Example Question</w:t>
            </w:r>
          </w:p>
        </w:tc>
      </w:tr>
      <w:tr>
        <w:tc>
          <w:tcPr>
            <w:tcW w:type="dxa" w:w="4320"/>
          </w:tcPr>
          <w:p>
            <w:r>
              <w:t>Direct Lookup</w:t>
            </w:r>
          </w:p>
        </w:tc>
        <w:tc>
          <w:tcPr>
            <w:tcW w:type="dxa" w:w="4320"/>
          </w:tcPr>
          <w:p>
            <w:r>
              <w:t>"What is the member name character limit?"</w:t>
            </w:r>
          </w:p>
        </w:tc>
      </w:tr>
      <w:tr>
        <w:tc>
          <w:tcPr>
            <w:tcW w:type="dxa" w:w="4320"/>
          </w:tcPr>
          <w:p>
            <w:r>
              <w:t>Procedural</w:t>
            </w:r>
          </w:p>
        </w:tc>
        <w:tc>
          <w:tcPr>
            <w:tcW w:type="dxa" w:w="4320"/>
          </w:tcPr>
          <w:p>
            <w:r>
              <w:t>"How do I create a calculated member?"</w:t>
            </w:r>
          </w:p>
        </w:tc>
      </w:tr>
      <w:tr>
        <w:tc>
          <w:tcPr>
            <w:tcW w:type="dxa" w:w="4320"/>
          </w:tcPr>
          <w:p>
            <w:r>
              <w:t>Troubleshooting</w:t>
            </w:r>
          </w:p>
        </w:tc>
        <w:tc>
          <w:tcPr>
            <w:tcW w:type="dxa" w:w="4320"/>
          </w:tcPr>
          <w:p>
            <w:r>
              <w:t>"I'm getting Error X, what should I check?"</w:t>
            </w:r>
          </w:p>
        </w:tc>
      </w:tr>
      <w:tr>
        <w:tc>
          <w:tcPr>
            <w:tcW w:type="dxa" w:w="4320"/>
          </w:tcPr>
          <w:p>
            <w:r>
              <w:t>Synthesis</w:t>
            </w:r>
          </w:p>
        </w:tc>
        <w:tc>
          <w:tcPr>
            <w:tcW w:type="dxa" w:w="4320"/>
          </w:tcPr>
          <w:p>
            <w:r>
              <w:t>"When should I use alternate hierarchies vs calculated members?"</w:t>
            </w:r>
          </w:p>
        </w:tc>
      </w:tr>
    </w:tbl>
    <w:p/>
    <w:p>
      <w:pPr>
        <w:pStyle w:val="Heading2"/>
      </w:pPr>
      <w:r>
        <w:t>6.2 Quality Checklist</w:t>
      </w:r>
    </w:p>
    <w:p>
      <w:r>
        <w:t>[ ] Response cites the correct source document</w:t>
      </w:r>
    </w:p>
    <w:p>
      <w:r>
        <w:t>[ ] Information is accurate and complete</w:t>
      </w:r>
    </w:p>
    <w:p>
      <w:r>
        <w:t>[ ] No hallucinated details not in the source</w:t>
      </w:r>
    </w:p>
    <w:p>
      <w:r>
        <w:t>[ ] Response is appropriately detailed for the question</w:t>
      </w:r>
    </w:p>
    <w:p>
      <w:r>
        <w:t>[ ] Related documents are being cross-referenced when relevant</w:t>
      </w:r>
    </w:p>
    <w:p>
      <w:pPr>
        <w:pStyle w:val="Heading1"/>
      </w:pPr>
      <w:r>
        <w:t>7. Content Prioritisation</w:t>
      </w:r>
    </w:p>
    <w:p>
      <w:r>
        <w:t>When you have a lot of content to add, prioritise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Content Type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1 - Critical</w:t>
            </w:r>
          </w:p>
        </w:tc>
        <w:tc>
          <w:tcPr>
            <w:tcW w:type="dxa" w:w="2880"/>
          </w:tcPr>
          <w:p>
            <w:r>
              <w:t>Common troubleshooting scenarios</w:t>
            </w:r>
          </w:p>
        </w:tc>
        <w:tc>
          <w:tcPr>
            <w:tcW w:type="dxa" w:w="2880"/>
          </w:tcPr>
          <w:p>
            <w:r>
              <w:t>Highest immediate value, frequent questions</w:t>
            </w:r>
          </w:p>
        </w:tc>
      </w:tr>
      <w:tr>
        <w:tc>
          <w:tcPr>
            <w:tcW w:type="dxa" w:w="2880"/>
          </w:tcPr>
          <w:p>
            <w:r>
              <w:t>2 - High</w:t>
            </w:r>
          </w:p>
        </w:tc>
        <w:tc>
          <w:tcPr>
            <w:tcW w:type="dxa" w:w="2880"/>
          </w:tcPr>
          <w:p>
            <w:r>
              <w:t>Core procedures (ETL, modeling)</w:t>
            </w:r>
          </w:p>
        </w:tc>
        <w:tc>
          <w:tcPr>
            <w:tcW w:type="dxa" w:w="2880"/>
          </w:tcPr>
          <w:p>
            <w:r>
              <w:t>Daily workflow support</w:t>
            </w:r>
          </w:p>
        </w:tc>
      </w:tr>
      <w:tr>
        <w:tc>
          <w:tcPr>
            <w:tcW w:type="dxa" w:w="2880"/>
          </w:tcPr>
          <w:p>
            <w:r>
              <w:t>3 - Medium</w:t>
            </w:r>
          </w:p>
        </w:tc>
        <w:tc>
          <w:tcPr>
            <w:tcW w:type="dxa" w:w="2880"/>
          </w:tcPr>
          <w:p>
            <w:r>
              <w:t>Reference documentation</w:t>
            </w:r>
          </w:p>
        </w:tc>
        <w:tc>
          <w:tcPr>
            <w:tcW w:type="dxa" w:w="2880"/>
          </w:tcPr>
          <w:p>
            <w:r>
              <w:t>Technical lookups</w:t>
            </w:r>
          </w:p>
        </w:tc>
      </w:tr>
      <w:tr>
        <w:tc>
          <w:tcPr>
            <w:tcW w:type="dxa" w:w="2880"/>
          </w:tcPr>
          <w:p>
            <w:r>
              <w:t>4 - Lower</w:t>
            </w:r>
          </w:p>
        </w:tc>
        <w:tc>
          <w:tcPr>
            <w:tcW w:type="dxa" w:w="2880"/>
          </w:tcPr>
          <w:p>
            <w:r>
              <w:t>Edge cases, advanced topics</w:t>
            </w:r>
          </w:p>
        </w:tc>
        <w:tc>
          <w:tcPr>
            <w:tcW w:type="dxa" w:w="2880"/>
          </w:tcPr>
          <w:p>
            <w:r>
              <w:t>Specialist scenarios</w:t>
            </w:r>
          </w:p>
        </w:tc>
      </w:tr>
    </w:tbl>
    <w:p/>
    <w:p>
      <w:pPr>
        <w:pStyle w:val="Heading2"/>
      </w:pPr>
      <w:r>
        <w:t>7.1 Quick Wins</w:t>
      </w:r>
    </w:p>
    <w:p>
      <w:pPr>
        <w:pStyle w:val="ListBullet"/>
      </w:pPr>
      <w:r>
        <w:t>FAQ documents - already in Q&amp;A format, retrieves perfectly</w:t>
      </w:r>
    </w:p>
    <w:p>
      <w:pPr>
        <w:pStyle w:val="ListBullet"/>
      </w:pPr>
      <w:r>
        <w:t>Error message guides - users search for exact error text</w:t>
      </w:r>
    </w:p>
    <w:p>
      <w:pPr>
        <w:pStyle w:val="ListBullet"/>
      </w:pPr>
      <w:r>
        <w:t>VenaQL examples - high demand, easy to structure</w:t>
      </w:r>
    </w:p>
    <w:p>
      <w:pPr>
        <w:pStyle w:val="ListBullet"/>
      </w:pPr>
      <w:r>
        <w:t>Step-by-step procedures - clear, actionable content</w:t>
      </w:r>
    </w:p>
    <w:p>
      <w:pPr>
        <w:pStyle w:val="Heading1"/>
      </w:pPr>
      <w:r>
        <w:t>8. Ongoing Maintenance</w:t>
      </w:r>
    </w:p>
    <w:p>
      <w:pPr>
        <w:pStyle w:val="Heading2"/>
      </w:pPr>
      <w:r>
        <w:t>8.1 Regular Review Schedule</w:t>
      </w:r>
    </w:p>
    <w:p>
      <w:r>
        <w:rPr>
          <w:b/>
        </w:rPr>
        <w:t xml:space="preserve">Weekly: </w:t>
      </w:r>
      <w:r>
        <w:t>Review user questions that got poor responses, add missing content</w:t>
      </w:r>
    </w:p>
    <w:p>
      <w:r>
        <w:rPr>
          <w:b/>
        </w:rPr>
        <w:t xml:space="preserve">Monthly: </w:t>
      </w:r>
      <w:r>
        <w:t>Check for outdated information, update version-specific content</w:t>
      </w:r>
    </w:p>
    <w:p>
      <w:r>
        <w:rPr>
          <w:b/>
        </w:rPr>
        <w:t xml:space="preserve">Quarterly: </w:t>
      </w:r>
      <w:r>
        <w:t>Full knowledge base audit, remove duplicates, consolidate</w:t>
      </w:r>
    </w:p>
    <w:p>
      <w:r>
        <w:rPr>
          <w:b/>
        </w:rPr>
        <w:t xml:space="preserve">Per Release: </w:t>
      </w:r>
      <w:r>
        <w:t>Add new feature documentation, update changed procedures</w:t>
      </w:r>
    </w:p>
    <w:p>
      <w:pPr>
        <w:pStyle w:val="Heading2"/>
      </w:pPr>
      <w:r>
        <w:t>8.2 Feedback Loop</w:t>
      </w:r>
    </w:p>
    <w:p>
      <w:r>
        <w:t>Track questions where the bot responds with "I don't have information on that" or provides incomplete answers. These are gaps to fill in the knowledge base.</w:t>
      </w:r>
    </w:p>
    <w:p>
      <w:pPr>
        <w:pStyle w:val="Heading1"/>
      </w:pPr>
      <w:r>
        <w:t>Appendix: Sample Document</w:t>
      </w:r>
    </w:p>
    <w:p>
      <w:pPr>
        <w:pStyle w:val="NoSpacing"/>
      </w:pPr>
      <w:r>
        <w:br/>
        <w:t># Managing Dimension Members</w:t>
        <w:br/>
        <w:br/>
        <w:t>## Overview</w:t>
        <w:br/>
        <w:t>This guide covers how to add, edit, and delete dimension members in Vena's Modeler.</w:t>
        <w:br/>
        <w:t>Use this when you need to modify your data model's structure.</w:t>
        <w:br/>
        <w:br/>
        <w:t>## Prerequisites</w:t>
        <w:br/>
        <w:t>- Modeler access or higher</w:t>
        <w:br/>
        <w:t>- Understanding of your dimension hierarchy</w:t>
        <w:br/>
        <w:br/>
        <w:t>## Adding a New Member</w:t>
        <w:br/>
        <w:br/>
        <w:t>### Step 1: Open the Dimension</w:t>
        <w:br/>
        <w:t>Navigate to Modeler &gt; Dimensions and select your target dimension.</w:t>
        <w:br/>
        <w:br/>
        <w:t>### Step 2: Select Parent</w:t>
        <w:br/>
        <w:t>Right-click the parent member where you want to add the new member.</w:t>
        <w:br/>
        <w:br/>
        <w:t>### Step 3: Add Member</w:t>
        <w:br/>
        <w:t>Select "Add Member" and enter:</w:t>
        <w:br/>
        <w:t>- Member Name (max 700 characters)</w:t>
        <w:br/>
        <w:t>- Member ID (optional, auto-generated if blank)</w:t>
        <w:br/>
        <w:br/>
        <w:t>### Step 4: Save</w:t>
        <w:br/>
        <w:t>Click Save to commit your changes.</w:t>
        <w:br/>
        <w:br/>
        <w:t>## Common Issues</w:t>
        <w:br/>
        <w:br/>
        <w:t xml:space="preserve">- **Member limit reached**: Maximum 400,000 members per dimension. </w:t>
        <w:br/>
        <w:t xml:space="preserve">  Archive unused members before adding new ones.</w:t>
        <w:br/>
        <w:t xml:space="preserve">  </w:t>
        <w:br/>
        <w:t>- **Duplicate name error**: Member names must be unique within a dimension.</w:t>
        <w:br/>
        <w:t xml:space="preserve">  Use a suffix or different naming convention.</w:t>
        <w:br/>
        <w:br/>
        <w:t>## Related Topics</w:t>
        <w:br/>
        <w:t>- Calculated Members</w:t>
        <w:br/>
        <w:t>- Alternate Hierarchies</w:t>
        <w:br/>
        <w:t>- Bulk Member Updates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