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评测文档编号：6</w:t>
      </w:r>
      <w:bookmarkStart w:id="1" w:name="_GoBack"/>
      <w:bookmarkEnd w:id="1"/>
    </w:p>
    <w:p>
      <w:pPr>
        <w:ind w:left="1260" w:leftChars="0" w:firstLine="420" w:firstLineChars="0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评测项目名称：校园二手交易平台</w:t>
      </w:r>
    </w:p>
    <w:p/>
    <w:p/>
    <w:p>
      <w:pPr>
        <w:numPr>
          <w:ilvl w:val="1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原有方案</w:t>
      </w:r>
    </w:p>
    <w:p>
      <w:pPr>
        <w:keepNext/>
        <w:keepLines/>
        <w:widowControl w:val="0"/>
        <w:spacing w:before="0" w:after="0" w:line="415" w:lineRule="auto"/>
        <w:jc w:val="both"/>
        <w:outlineLvl w:val="2"/>
        <w:rPr>
          <w:rFonts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bookmarkStart w:id="0" w:name="_Toc11428227"/>
      <w:r>
        <w:rPr>
          <w:rFonts w:hint="eastAsia" w:hAnsi="宋体" w:cs="Times New Roman"/>
          <w:b/>
          <w:bCs/>
          <w:kern w:val="2"/>
          <w:sz w:val="21"/>
          <w:szCs w:val="21"/>
          <w:lang w:val="en-US" w:eastAsia="zh-CN" w:bidi="ar-SA"/>
        </w:rPr>
        <w:t>原有方案</w:t>
      </w:r>
      <w:r>
        <w:rPr>
          <w:rFonts w:hint="eastAsia"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  <w:t>页面设计</w:t>
      </w:r>
      <w:bookmarkEnd w:id="0"/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114300" distR="114300">
            <wp:extent cx="5242560" cy="4679315"/>
            <wp:effectExtent l="0" t="0" r="15240" b="6985"/>
            <wp:docPr id="8" name="图片 8" descr="Gentelella Alela! 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entelella Alela! 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图1商城首页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drawing>
          <wp:inline distT="0" distB="0" distL="114300" distR="114300">
            <wp:extent cx="5242560" cy="2453640"/>
            <wp:effectExtent l="0" t="0" r="15240" b="3810"/>
            <wp:docPr id="11" name="图片 11" descr="Gentelella Alela! 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entelella Alela! 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图2商品发布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drawing>
          <wp:inline distT="0" distB="0" distL="114300" distR="114300">
            <wp:extent cx="5242560" cy="3543935"/>
            <wp:effectExtent l="0" t="0" r="15240" b="18415"/>
            <wp:docPr id="15" name="图片 15" descr="DataTables _ Gentelell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ataTables _ Gentelella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图3商品查询</w:t>
      </w:r>
    </w:p>
    <w:p>
      <w:r>
        <w:tab/>
      </w:r>
      <w:r>
        <w:drawing>
          <wp:inline distT="0" distB="0" distL="0" distR="0">
            <wp:extent cx="5253355" cy="191516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4</w:t>
      </w:r>
      <w:r>
        <w:rPr>
          <w:rFonts w:hint="eastAsia"/>
          <w:sz w:val="20"/>
          <w:szCs w:val="20"/>
        </w:rPr>
        <w:t>收藏夹</w:t>
      </w:r>
    </w:p>
    <w:p>
      <w:pPr>
        <w:jc w:val="center"/>
      </w:pPr>
    </w:p>
    <w:p>
      <w:r>
        <w:drawing>
          <wp:inline distT="0" distB="0" distL="0" distR="0">
            <wp:extent cx="5253355" cy="1875155"/>
            <wp:effectExtent l="0" t="0" r="444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5</w:t>
      </w:r>
      <w:r>
        <w:rPr>
          <w:rFonts w:hint="eastAsia"/>
          <w:sz w:val="20"/>
          <w:szCs w:val="20"/>
        </w:rPr>
        <w:t>购物车</w:t>
      </w:r>
    </w:p>
    <w:p/>
    <w:p>
      <w:r>
        <w:drawing>
          <wp:inline distT="0" distB="0" distL="0" distR="0">
            <wp:extent cx="5253355" cy="1738630"/>
            <wp:effectExtent l="0" t="0" r="4445" b="139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6</w:t>
      </w:r>
      <w:r>
        <w:rPr>
          <w:rFonts w:hint="eastAsia"/>
          <w:sz w:val="20"/>
          <w:szCs w:val="20"/>
        </w:rPr>
        <w:t>仲裁界面</w:t>
      </w:r>
    </w:p>
    <w:p/>
    <w:p/>
    <w:p/>
    <w:p/>
    <w:p>
      <w:r>
        <w:drawing>
          <wp:inline distT="0" distB="0" distL="0" distR="0">
            <wp:extent cx="5253355" cy="1973580"/>
            <wp:effectExtent l="0" t="0" r="444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7</w:t>
      </w:r>
      <w:r>
        <w:rPr>
          <w:rFonts w:hint="eastAsia"/>
          <w:sz w:val="20"/>
          <w:szCs w:val="20"/>
        </w:rPr>
        <w:t>商品信息修改界面</w:t>
      </w:r>
    </w:p>
    <w:p/>
    <w:p>
      <w:r>
        <w:drawing>
          <wp:inline distT="0" distB="0" distL="0" distR="0">
            <wp:extent cx="5253355" cy="1920875"/>
            <wp:effectExtent l="0" t="0" r="444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8</w:t>
      </w:r>
      <w:r>
        <w:rPr>
          <w:rFonts w:hint="eastAsia"/>
          <w:sz w:val="20"/>
          <w:szCs w:val="20"/>
        </w:rPr>
        <w:t>支付界面</w:t>
      </w:r>
    </w:p>
    <w:p/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br w:type="page"/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drawing>
          <wp:inline distT="0" distB="0" distL="114300" distR="114300">
            <wp:extent cx="5242560" cy="4247515"/>
            <wp:effectExtent l="0" t="0" r="15240" b="635"/>
            <wp:docPr id="14" name="图片 14" descr="Gentelella Alela! 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entelella Alela! 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图9商品详细信息</w:t>
      </w:r>
    </w:p>
    <w:p>
      <w:r>
        <w:drawing>
          <wp:inline distT="0" distB="0" distL="0" distR="0">
            <wp:extent cx="5274310" cy="2628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图10客服界面</w:t>
      </w:r>
    </w:p>
    <w:p/>
    <w:p>
      <w:r>
        <w:drawing>
          <wp:inline distT="0" distB="0" distL="0" distR="0">
            <wp:extent cx="5274310" cy="26289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图10管理员界面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10255"/>
            <wp:effectExtent l="0" t="0" r="10160" b="444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/>
          <w:lang w:val="en-US" w:eastAsia="zh-CN"/>
        </w:rPr>
        <w:t>图</w:t>
      </w:r>
      <w:r>
        <w:rPr>
          <w:rFonts w:hint="eastAsia"/>
          <w:sz w:val="18"/>
          <w:szCs w:val="18"/>
        </w:rPr>
        <w:t>1</w:t>
      </w:r>
      <w:r>
        <w:rPr>
          <w:rFonts w:hint="eastAsia" w:ascii="Times New Roman" w:eastAsia="宋体"/>
          <w:sz w:val="18"/>
          <w:szCs w:val="18"/>
          <w:lang w:val="en-US" w:eastAsia="zh-CN"/>
        </w:rPr>
        <w:t>1登录</w:t>
      </w:r>
      <w:r>
        <w:rPr>
          <w:rFonts w:hint="eastAsia"/>
          <w:sz w:val="18"/>
          <w:szCs w:val="18"/>
        </w:rPr>
        <w:t>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511425"/>
            <wp:effectExtent l="0" t="0" r="12700" b="317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 w:firstLine="1260" w:firstLineChars="70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1</w:t>
      </w:r>
      <w:r>
        <w:rPr>
          <w:rFonts w:hint="eastAsia" w:ascii="Times New Roman" w:eastAsia="宋体"/>
          <w:sz w:val="18"/>
          <w:szCs w:val="18"/>
          <w:lang w:val="en-US" w:eastAsia="zh-CN"/>
        </w:rPr>
        <w:t>2个人中心</w:t>
      </w:r>
      <w:r>
        <w:rPr>
          <w:rFonts w:hint="eastAsia"/>
          <w:sz w:val="18"/>
          <w:szCs w:val="18"/>
        </w:rPr>
        <w:t>界面</w:t>
      </w:r>
    </w:p>
    <w:p>
      <w:pPr>
        <w:widowControl w:val="0"/>
        <w:jc w:val="center"/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1.2 可选方案</w:t>
      </w:r>
    </w:p>
    <w:p>
      <w:pPr>
        <w:keepNext/>
        <w:keepLines/>
        <w:widowControl w:val="0"/>
        <w:spacing w:before="0" w:after="0" w:line="415" w:lineRule="auto"/>
        <w:jc w:val="both"/>
        <w:outlineLvl w:val="2"/>
        <w:rPr>
          <w:rFonts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hAnsi="宋体" w:cs="Times New Roman"/>
          <w:b/>
          <w:bCs/>
          <w:kern w:val="2"/>
          <w:sz w:val="21"/>
          <w:szCs w:val="21"/>
          <w:lang w:val="en-US" w:eastAsia="zh-CN" w:bidi="ar-SA"/>
        </w:rPr>
        <w:t>可选方案</w:t>
      </w:r>
      <w:r>
        <w:rPr>
          <w:rFonts w:hint="eastAsia"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  <w:t>页面设计</w:t>
      </w:r>
    </w:p>
    <w:p>
      <w:pPr>
        <w:rPr>
          <w:sz w:val="18"/>
          <w:szCs w:val="18"/>
        </w:rPr>
      </w:pPr>
      <w:r>
        <w:drawing>
          <wp:inline distT="0" distB="0" distL="114300" distR="114300">
            <wp:extent cx="5266690" cy="2616835"/>
            <wp:effectExtent l="0" t="0" r="10160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图1商城首页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68595" cy="2947035"/>
            <wp:effectExtent l="0" t="0" r="825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图2商品发布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70500" cy="2610485"/>
            <wp:effectExtent l="0" t="0" r="6350" b="184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图3商品查询</w:t>
      </w: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br w:type="page"/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63515" cy="2597150"/>
            <wp:effectExtent l="0" t="0" r="13335" b="1270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</w:t>
      </w:r>
      <w:r>
        <w:rPr>
          <w:rFonts w:hint="default" w:ascii="宋体" w:hAnsi="Courier New" w:cs="Courier New"/>
          <w:kern w:val="2"/>
          <w:sz w:val="18"/>
          <w:szCs w:val="18"/>
          <w:lang w:val="en-US" w:eastAsia="zh-CN" w:bidi="ar-SA"/>
        </w:rPr>
        <w:t>4</w:t>
      </w: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商品详细信息</w:t>
      </w:r>
    </w:p>
    <w:p/>
    <w:p>
      <w:r>
        <w:drawing>
          <wp:inline distT="0" distB="0" distL="114300" distR="114300">
            <wp:extent cx="5265420" cy="2481580"/>
            <wp:effectExtent l="0" t="0" r="11430" b="1397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</w:t>
      </w:r>
      <w:r>
        <w:rPr>
          <w:rFonts w:hint="eastAsia" w:ascii="宋体" w:hAnsi="Courier New" w:cs="Courier New"/>
          <w:kern w:val="2"/>
          <w:sz w:val="18"/>
          <w:szCs w:val="18"/>
          <w:lang w:val="en-US" w:eastAsia="zh-CN" w:bidi="ar-SA"/>
        </w:rPr>
        <w:t>5</w:t>
      </w: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管理员</w:t>
      </w:r>
      <w:r>
        <w:rPr>
          <w:rFonts w:hint="eastAsia" w:ascii="宋体" w:hAnsi="Courier New" w:cs="Courier New"/>
          <w:kern w:val="2"/>
          <w:sz w:val="18"/>
          <w:szCs w:val="18"/>
          <w:lang w:val="en-US" w:eastAsia="zh-CN" w:bidi="ar-SA"/>
        </w:rPr>
        <w:t>发布公告</w:t>
      </w: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17470"/>
            <wp:effectExtent l="0" t="0" r="3810" b="1143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>图</w:t>
      </w:r>
      <w:r>
        <w:rPr>
          <w:rFonts w:hint="eastAsia"/>
          <w:sz w:val="18"/>
          <w:szCs w:val="18"/>
          <w:lang w:val="en-US" w:eastAsia="zh-CN"/>
        </w:rPr>
        <w:t>6</w:t>
      </w:r>
      <w:r>
        <w:rPr>
          <w:rFonts w:hint="eastAsia" w:ascii="Times New Roman" w:eastAsia="宋体"/>
          <w:sz w:val="18"/>
          <w:szCs w:val="18"/>
          <w:lang w:val="en-US" w:eastAsia="zh-CN"/>
        </w:rPr>
        <w:t>登录</w:t>
      </w:r>
      <w:r>
        <w:rPr>
          <w:rFonts w:hint="eastAsia"/>
          <w:sz w:val="18"/>
          <w:szCs w:val="18"/>
        </w:rPr>
        <w:t>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625090"/>
            <wp:effectExtent l="0" t="0" r="13335" b="38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宋体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  <w:lang w:val="en-US" w:eastAsia="zh-CN"/>
        </w:rPr>
        <w:t>7</w:t>
      </w:r>
      <w:r>
        <w:rPr>
          <w:rFonts w:hint="eastAsia" w:ascii="Times New Roman" w:eastAsia="宋体"/>
          <w:sz w:val="18"/>
          <w:szCs w:val="18"/>
          <w:lang w:val="en-US" w:eastAsia="zh-CN"/>
        </w:rPr>
        <w:t>个人中心</w:t>
      </w:r>
      <w:r>
        <w:rPr>
          <w:rFonts w:hint="eastAsia"/>
          <w:sz w:val="18"/>
          <w:szCs w:val="18"/>
        </w:rPr>
        <w:t>界面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1.3</w:t>
      </w:r>
      <w:r>
        <w:rPr>
          <w:rFonts w:hint="eastAsia"/>
          <w:b/>
          <w:bCs/>
        </w:rPr>
        <w:t>方案比较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1.3.1商城首页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可选方案的首页设计更加简洁美观，组件尺寸及布局合理。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</w:t>
      </w:r>
      <w:r>
        <w:rPr>
          <w:rFonts w:hint="default"/>
          <w:b w:val="0"/>
          <w:bCs w:val="0"/>
          <w:lang w:val="en-US" w:eastAsia="zh-CN"/>
        </w:rPr>
        <w:t>.</w:t>
      </w:r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default"/>
          <w:b w:val="0"/>
          <w:bCs w:val="0"/>
          <w:lang w:val="en-US" w:eastAsia="zh-CN"/>
        </w:rPr>
        <w:t>.2商品发布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（1）原方案与可选方案在商品发布设计上，大致相同。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1.3.3商品查询</w:t>
      </w:r>
    </w:p>
    <w:p>
      <w:pPr>
        <w:numPr>
          <w:ilvl w:val="0"/>
          <w:numId w:val="3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原方案可以根据属性如：价格对查询结果进行排序。可选方案缺乏这项功能</w:t>
      </w:r>
    </w:p>
    <w:p>
      <w:pPr>
        <w:numPr>
          <w:ilvl w:val="0"/>
          <w:numId w:val="3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原方案能直观看见商品图片，可选方案缺乏这项功能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在商品查询上，原方案更优。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1.3.4</w:t>
      </w:r>
      <w:r>
        <w:rPr>
          <w:rFonts w:hint="default"/>
          <w:b w:val="0"/>
          <w:bCs w:val="0"/>
          <w:lang w:val="en-US" w:eastAsia="zh-CN"/>
        </w:rPr>
        <w:t>个人中心界面</w:t>
      </w:r>
    </w:p>
    <w:p>
      <w:pPr>
        <w:numPr>
          <w:ilvl w:val="0"/>
          <w:numId w:val="4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原方案个人中心界面设计杂乱，且存在错误显示。</w:t>
      </w:r>
    </w:p>
    <w:p>
      <w:pPr>
        <w:numPr>
          <w:ilvl w:val="0"/>
          <w:numId w:val="4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可选方案个人中心界面简洁。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1.3.5 商品详情界面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（1）可选方案商品详情界面设计简约美观，商品属性文字大小，选色设计合理。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（2）原方案商品详情界面，可对商品进行留言，还有其他商品推荐，但实现商品推荐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算法可能会比较困难。此外还能观看卖家信息，以及卖家发布的其他商品。内容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丰富。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（3）原方案的商品详细界面还有协商价格功能，可选方案没有这个功能。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2.2页面设计改进建议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2.2.1商城首页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（1）搜索框过长，导航栏尺寸选择影响美观。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（2）商品推荐所显示的单个商品信息过多，显得页面繁乱。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2.2.2商品发布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商品发布没有价格的输入栏，无法对发布的商品进行定价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发布日期应当是根据系统时间生成的，而不是用户可选择的。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2.2.3商品查询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能对查询结果进行排序，以及分页显示。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2.2.4收藏夹、购物车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‘浏览该商品’、‘加入购物车’和‘取消收藏’按钮大小选择不合适，影响美观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浏览商品可以通过对商品标题加入链接，通过点击商品标题的链接访问。不需要另外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生成一个访问按钮。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2.2.5仲裁界面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仲裁界面应当在买家订单查询的下一层，每个订单末尾设置一个“申请仲裁”按钮，通过点击“申请仲裁”弹出一个输入框，填入退货原因，填写完毕后点击确定，系统提交信息到数据库。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2.2.6支付界面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（1）买支付界面似乎与卖家的已发布商品查询界面混在一个页面。应区分开。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（2）商品状态不应是“出售中”。对于买家而言，商品状态应是“待付款”较为合理。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（3）支付页面应当能对商品数量进行添加和减少，以及减少为0时删除商品。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（4）“取消支付”按钮、“确认支付”按钮和“选择支付方式”多选框尺寸选择不统一，且选择尺寸不合适。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2.2.7个人中心界面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（1）个人中心界面设计实在是巨丑无比、糟糕至极，头像及出生年月下方所对应的与实际不符，组件大小选择不当、且排放位置杂乱无章不合理。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4F270"/>
    <w:multiLevelType w:val="singleLevel"/>
    <w:tmpl w:val="8624F27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5530298"/>
    <w:multiLevelType w:val="singleLevel"/>
    <w:tmpl w:val="C553029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086B191"/>
    <w:multiLevelType w:val="multilevel"/>
    <w:tmpl w:val="D086B19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19DF1ED5"/>
    <w:multiLevelType w:val="singleLevel"/>
    <w:tmpl w:val="19DF1ED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17509C2"/>
    <w:multiLevelType w:val="singleLevel"/>
    <w:tmpl w:val="217509C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E0A6DEB"/>
    <w:multiLevelType w:val="singleLevel"/>
    <w:tmpl w:val="3E0A6DE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45745DA9"/>
    <w:multiLevelType w:val="singleLevel"/>
    <w:tmpl w:val="45745DA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65DB5A0F"/>
    <w:multiLevelType w:val="singleLevel"/>
    <w:tmpl w:val="65DB5A0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97352D"/>
    <w:rsid w:val="02A07625"/>
    <w:rsid w:val="04CB342A"/>
    <w:rsid w:val="0E6040DA"/>
    <w:rsid w:val="113E52CB"/>
    <w:rsid w:val="11FD4B9E"/>
    <w:rsid w:val="1A331356"/>
    <w:rsid w:val="1A9F6C52"/>
    <w:rsid w:val="1E773322"/>
    <w:rsid w:val="1EC801EC"/>
    <w:rsid w:val="2384685E"/>
    <w:rsid w:val="25802B3C"/>
    <w:rsid w:val="2C6275D3"/>
    <w:rsid w:val="34DA1003"/>
    <w:rsid w:val="3C3B23F7"/>
    <w:rsid w:val="408A4060"/>
    <w:rsid w:val="418D08FD"/>
    <w:rsid w:val="425D6581"/>
    <w:rsid w:val="450606B8"/>
    <w:rsid w:val="536714E8"/>
    <w:rsid w:val="5DB62F3D"/>
    <w:rsid w:val="607D4E78"/>
    <w:rsid w:val="6597352D"/>
    <w:rsid w:val="68ED1A06"/>
    <w:rsid w:val="6C200AD1"/>
    <w:rsid w:val="6D65342D"/>
    <w:rsid w:val="6D9D5586"/>
    <w:rsid w:val="75AF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2019-06-26T07:59:00Z</dcterms:created>
  <dc:creator>…</dc:creator>
  <cp:lastModifiedBy>…</cp:lastModifiedBy>
  <dcterms:modified xsi:type="dcterms:W3CDTF">2019-06-26T09:50:04Z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