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Rate Limiting(10%):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924b8d5cb72ef580693d77392e0d2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24b8d5cb72ef580693d77392e0d2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Cache(5%):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9ac4948dd4dd13bc45e19e04892e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ac4948dd4dd13bc45e19e04892ef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Hateos(5%)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2943860"/>
            <wp:effectExtent l="0" t="0" r="3175" b="12700"/>
            <wp:docPr id="3" name="图片 3" descr="dc91c9bbd018d553a6e4a24e27e31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c91c9bbd018d553a6e4a24e27e31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API </w:t>
      </w:r>
      <w:r>
        <w:rPr>
          <w:rFonts w:hint="eastAsia"/>
          <w:sz w:val="28"/>
          <w:szCs w:val="28"/>
          <w:lang w:val="en-US" w:eastAsia="zh-CN"/>
        </w:rPr>
        <w:t>design(5%):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4735195"/>
            <wp:effectExtent l="0" t="0" r="1397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hcs</dc:creator>
  <cp:lastModifiedBy>hcs</cp:lastModifiedBy>
  <dcterms:modified xsi:type="dcterms:W3CDTF">2019-05-15T14:22:25Z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