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bookmarkStart w:id="0" w:name="_GoBack"/>
      <w:bookmarkEnd w:id="0"/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099DEBDE" w14:textId="77777777" w:rsidR="00F8712E" w:rsidRDefault="00F8712E" w:rsidP="00EA1724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8244C46" w14:textId="11B725B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 xml:space="preserve">*Analizar y resolver problemas de ingeniería, proponiendo soluciones con tecnologías </w:t>
      </w:r>
      <w:proofErr w:type="spellStart"/>
      <w:r w:rsidRPr="0062309C">
        <w:rPr>
          <w:rFonts w:ascii="Arial" w:hAnsi="Arial" w:cs="Arial"/>
          <w:b/>
          <w:color w:val="000000"/>
          <w:sz w:val="20"/>
          <w:szCs w:val="20"/>
        </w:rPr>
        <w:t>actuals</w:t>
      </w:r>
      <w:proofErr w:type="spellEnd"/>
      <w:r w:rsidRPr="0062309C">
        <w:rPr>
          <w:rFonts w:ascii="Arial" w:hAnsi="Arial" w:cs="Arial"/>
          <w:b/>
          <w:color w:val="000000"/>
          <w:sz w:val="20"/>
          <w:szCs w:val="20"/>
        </w:rPr>
        <w:t xml:space="preserve"> y de vanguardia.</w:t>
      </w:r>
    </w:p>
    <w:p w14:paraId="774E4B99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A2FB8EC" w14:textId="33864D40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*Manejar sistemas, equipos y herramientas de innovación en el área de competencia.</w:t>
      </w:r>
    </w:p>
    <w:p w14:paraId="33C1F950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424E6C43" w14:textId="05A0922E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14:paraId="49315BEE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C14A495" w14:textId="4915C77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14:paraId="3869ACC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39258DA" w14:textId="6226FD8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14:paraId="14537E7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0CDA337D" w14:textId="5DC6E18A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14:paraId="29F60267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1C746D9" w14:textId="286FB9AB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14:paraId="54A2F188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5B8342F" w14:textId="7710ACE1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14:paraId="511D9602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5C531FE" w14:textId="16C8A9A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14:paraId="421E12EB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2B21FF55" w14:textId="5938EE54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14:paraId="10DBBEF1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81BFC7E" w14:textId="0217903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14:paraId="3E479BA5" w14:textId="364ED714" w:rsidR="00EA1724" w:rsidRDefault="00EA1724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br w:type="page"/>
      </w: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lastRenderedPageBreak/>
        <w:t>Syllabus</w:t>
      </w:r>
    </w:p>
    <w:p w14:paraId="74F75C91" w14:textId="77777777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16-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>3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3AF00061" w:rsidR="00FA6E13" w:rsidRPr="00E934FC" w:rsidRDefault="002911CE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Dra. Yazmín G. Acosta Sánchez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1B14B05C" w:rsidR="006F132F" w:rsidRPr="00E934FC" w:rsidRDefault="002911CE" w:rsidP="009200F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Martes y Jueves 11-1pm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5A850DEE" w:rsidR="006F132F" w:rsidRPr="0097775C" w:rsidRDefault="002911CE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Algebra Lineal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77777777" w:rsidR="00F90D56" w:rsidRPr="00B6373C" w:rsidRDefault="00F90D56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Objetivo  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59DBCAD7" w:rsidR="00F317B7" w:rsidRPr="002911CE" w:rsidRDefault="002911CE" w:rsidP="002911CE">
            <w:pPr>
              <w:jc w:val="both"/>
              <w:rPr>
                <w:rFonts w:ascii="Arial" w:hAnsi="Arial" w:cs="Arial"/>
              </w:rPr>
            </w:pPr>
            <w:r w:rsidRPr="009B1B7A">
              <w:rPr>
                <w:rFonts w:ascii="Arial" w:hAnsi="Arial"/>
              </w:rPr>
              <w:t>El estudiante aplicará los conceptos fundamentales de álgebra lineal y geometría analítica a la solución de problemas inherentes a su profesión.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2911CE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0251E948" w:rsidR="002911CE" w:rsidRPr="00B6373C" w:rsidRDefault="002911CE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22 ago-16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8616" w:type="dxa"/>
          </w:tcPr>
          <w:p w14:paraId="0696DD56" w14:textId="76AE2A8E" w:rsidR="002911CE" w:rsidRPr="00B6373C" w:rsidRDefault="002911CE" w:rsidP="002911C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Espacio euclidiano.</w:t>
            </w:r>
          </w:p>
        </w:tc>
      </w:tr>
      <w:tr w:rsidR="002911CE" w:rsidRPr="00B6373C" w14:paraId="773DFBAB" w14:textId="77777777" w:rsidTr="00813DBC">
        <w:trPr>
          <w:trHeight w:val="340"/>
        </w:trPr>
        <w:tc>
          <w:tcPr>
            <w:tcW w:w="828" w:type="dxa"/>
          </w:tcPr>
          <w:p w14:paraId="2F9F4FAA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DBFFD3C" w14:textId="75A725D4" w:rsidR="002911CE" w:rsidRPr="00B6373C" w:rsidRDefault="002911CE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sep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- 7oct</w:t>
            </w:r>
          </w:p>
        </w:tc>
        <w:tc>
          <w:tcPr>
            <w:tcW w:w="8616" w:type="dxa"/>
          </w:tcPr>
          <w:p w14:paraId="19629D6C" w14:textId="12A37556" w:rsidR="002911CE" w:rsidRPr="00B6373C" w:rsidRDefault="002911CE" w:rsidP="00813DB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Espacios vectoriales.</w:t>
            </w:r>
          </w:p>
        </w:tc>
      </w:tr>
      <w:tr w:rsidR="002911CE" w:rsidRPr="00B6373C" w14:paraId="379193C5" w14:textId="77777777" w:rsidTr="00813DBC">
        <w:trPr>
          <w:trHeight w:val="340"/>
        </w:trPr>
        <w:tc>
          <w:tcPr>
            <w:tcW w:w="828" w:type="dxa"/>
          </w:tcPr>
          <w:p w14:paraId="1FECBB3F" w14:textId="77777777" w:rsidR="002911CE" w:rsidRPr="00B6373C" w:rsidRDefault="002911CE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1021" w:type="dxa"/>
          </w:tcPr>
          <w:p w14:paraId="57D8178F" w14:textId="66BC6014" w:rsidR="002911CE" w:rsidRPr="00B6373C" w:rsidRDefault="002911C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 oct-  4 nov</w:t>
            </w:r>
          </w:p>
        </w:tc>
        <w:tc>
          <w:tcPr>
            <w:tcW w:w="8616" w:type="dxa"/>
          </w:tcPr>
          <w:p w14:paraId="180CA138" w14:textId="23D91F83" w:rsidR="002911CE" w:rsidRPr="00B6373C" w:rsidRDefault="002911CE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Matrices y determinantes.</w:t>
            </w:r>
          </w:p>
        </w:tc>
      </w:tr>
      <w:tr w:rsidR="002911CE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77777777" w:rsidR="002911CE" w:rsidRPr="00B6373C" w:rsidRDefault="002911CE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1021" w:type="dxa"/>
          </w:tcPr>
          <w:p w14:paraId="0CD5A54A" w14:textId="28B2FCC1" w:rsidR="002911CE" w:rsidRPr="00B6373C" w:rsidRDefault="002911CE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 nov-   2 dic</w:t>
            </w:r>
          </w:p>
        </w:tc>
        <w:tc>
          <w:tcPr>
            <w:tcW w:w="8616" w:type="dxa"/>
          </w:tcPr>
          <w:p w14:paraId="7B32D0DC" w14:textId="5B9AB210" w:rsidR="002911CE" w:rsidRPr="00B6373C" w:rsidRDefault="002911CE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2DCF">
              <w:rPr>
                <w:rFonts w:ascii="Arial" w:hAnsi="Arial"/>
              </w:rPr>
              <w:t>Sistemas de ecuaciones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8B03869" w14:textId="77777777" w:rsidR="00BA61A6" w:rsidRDefault="00BA61A6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70E0F2" w14:textId="77777777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4E2546" w:rsidP="00CB7AFD">
      <w:pPr>
        <w:pStyle w:val="Encabezado"/>
        <w:rPr>
          <w:color w:val="000000" w:themeColor="text1"/>
        </w:rPr>
      </w:pPr>
      <w:hyperlink r:id="rId8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D19" w14:textId="77777777" w:rsidR="00487758" w:rsidRPr="00E934FC" w:rsidRDefault="00487758" w:rsidP="00487758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F11A63C" w14:textId="77777777" w:rsidR="00EF0ACC" w:rsidRDefault="00EF0ACC" w:rsidP="00487758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5974FB4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48D99331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5DF0A0BB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03231096" w14:textId="77777777" w:rsidR="006500D3" w:rsidRDefault="006500D3" w:rsidP="006500D3">
      <w:pPr>
        <w:jc w:val="center"/>
        <w:rPr>
          <w:rFonts w:ascii="Arial" w:hAnsi="Arial" w:cs="Arial"/>
          <w:b/>
        </w:rPr>
      </w:pPr>
      <w:r w:rsidRPr="00F576C6">
        <w:rPr>
          <w:rFonts w:ascii="Arial" w:hAnsi="Arial" w:cs="Arial"/>
          <w:b/>
        </w:rPr>
        <w:lastRenderedPageBreak/>
        <w:t>Criterios de  Evaluación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2911CE" w:rsidRPr="00314E17" w14:paraId="4543114D" w14:textId="77777777" w:rsidTr="00084542">
        <w:tc>
          <w:tcPr>
            <w:tcW w:w="3544" w:type="dxa"/>
            <w:vAlign w:val="center"/>
          </w:tcPr>
          <w:p w14:paraId="40CE5664" w14:textId="63916B7F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Examen</w:t>
            </w:r>
          </w:p>
        </w:tc>
        <w:tc>
          <w:tcPr>
            <w:tcW w:w="1600" w:type="dxa"/>
            <w:vAlign w:val="center"/>
          </w:tcPr>
          <w:p w14:paraId="46D5221B" w14:textId="448797B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7</w:t>
            </w:r>
            <w:r w:rsidRPr="00010A96">
              <w:t>0</w:t>
            </w:r>
          </w:p>
        </w:tc>
        <w:tc>
          <w:tcPr>
            <w:tcW w:w="5245" w:type="dxa"/>
          </w:tcPr>
          <w:p w14:paraId="798A2F3C" w14:textId="443E6BE1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Examen con reactivos tipo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ceneval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para demostrar sus conocimientos obtenidos en clase mediante el desarrollo de diferentes problemas</w:t>
            </w:r>
          </w:p>
        </w:tc>
      </w:tr>
      <w:tr w:rsidR="002911CE" w:rsidRPr="00314E17" w14:paraId="65BBDD60" w14:textId="77777777" w:rsidTr="00084542">
        <w:tc>
          <w:tcPr>
            <w:tcW w:w="3544" w:type="dxa"/>
            <w:vAlign w:val="center"/>
          </w:tcPr>
          <w:p w14:paraId="38FB7E3B" w14:textId="5CD5DE6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Tareas</w:t>
            </w:r>
            <w:r>
              <w:t xml:space="preserve"> / Laboratorios</w:t>
            </w:r>
          </w:p>
        </w:tc>
        <w:tc>
          <w:tcPr>
            <w:tcW w:w="1600" w:type="dxa"/>
            <w:vAlign w:val="center"/>
          </w:tcPr>
          <w:p w14:paraId="23266D4F" w14:textId="20D4D680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15</w:t>
            </w:r>
          </w:p>
        </w:tc>
        <w:tc>
          <w:tcPr>
            <w:tcW w:w="5245" w:type="dxa"/>
          </w:tcPr>
          <w:p w14:paraId="143C3B4E" w14:textId="29BD7C7E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Entrega de tareas y laboratorios de diferentes tipos de problemas de los temas vistos en clase</w:t>
            </w:r>
          </w:p>
        </w:tc>
      </w:tr>
      <w:tr w:rsidR="002911CE" w:rsidRPr="00314E17" w14:paraId="2919795B" w14:textId="77777777" w:rsidTr="00084542">
        <w:tc>
          <w:tcPr>
            <w:tcW w:w="3544" w:type="dxa"/>
            <w:vAlign w:val="center"/>
          </w:tcPr>
          <w:p w14:paraId="732894FF" w14:textId="13C2B5A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Participación</w:t>
            </w:r>
          </w:p>
        </w:tc>
        <w:tc>
          <w:tcPr>
            <w:tcW w:w="1600" w:type="dxa"/>
            <w:vAlign w:val="center"/>
          </w:tcPr>
          <w:p w14:paraId="76E8F4C4" w14:textId="20359FC1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15</w:t>
            </w:r>
          </w:p>
        </w:tc>
        <w:tc>
          <w:tcPr>
            <w:tcW w:w="5245" w:type="dxa"/>
          </w:tcPr>
          <w:p w14:paraId="62030667" w14:textId="7F2C359B" w:rsidR="002911CE" w:rsidRPr="00B9087C" w:rsidRDefault="002911CE" w:rsidP="002911CE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0DBD1D4B" w14:textId="77777777" w:rsidR="002A58C9" w:rsidRPr="00B07412" w:rsidRDefault="002A58C9" w:rsidP="006500D3">
      <w:pPr>
        <w:rPr>
          <w:sz w:val="24"/>
          <w:szCs w:val="24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0AF524AB" w14:textId="77777777" w:rsidR="002929D3" w:rsidRDefault="002929D3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186FD23B" w14:textId="77777777" w:rsidR="002911CE" w:rsidRPr="002911CE" w:rsidRDefault="002911CE" w:rsidP="002911CE">
      <w:pPr>
        <w:rPr>
          <w:rFonts w:ascii="Arial" w:hAnsi="Arial" w:cs="Arial"/>
          <w:lang w:val="en-US"/>
        </w:rPr>
      </w:pPr>
      <w:r w:rsidRPr="004C0DA0">
        <w:rPr>
          <w:rFonts w:ascii="Arial" w:hAnsi="Arial"/>
        </w:rPr>
        <w:t xml:space="preserve">BURGOS </w:t>
      </w:r>
      <w:r>
        <w:rPr>
          <w:rFonts w:ascii="Arial" w:hAnsi="Arial"/>
        </w:rPr>
        <w:t xml:space="preserve">Román </w:t>
      </w:r>
      <w:r w:rsidRPr="004C0DA0">
        <w:rPr>
          <w:rFonts w:ascii="Arial" w:hAnsi="Arial"/>
        </w:rPr>
        <w:t>J</w:t>
      </w:r>
      <w:r>
        <w:rPr>
          <w:rFonts w:ascii="Arial" w:hAnsi="Arial"/>
        </w:rPr>
        <w:t>uan. Á</w:t>
      </w:r>
      <w:r w:rsidRPr="004C0DA0">
        <w:rPr>
          <w:rFonts w:ascii="Arial" w:hAnsi="Arial"/>
        </w:rPr>
        <w:t xml:space="preserve">lgebra </w:t>
      </w:r>
      <w:r>
        <w:rPr>
          <w:rFonts w:ascii="Arial" w:hAnsi="Arial"/>
        </w:rPr>
        <w:t>l</w:t>
      </w:r>
      <w:r w:rsidRPr="004C0DA0">
        <w:rPr>
          <w:rFonts w:ascii="Arial" w:hAnsi="Arial"/>
        </w:rPr>
        <w:t xml:space="preserve">ineal y </w:t>
      </w:r>
      <w:r>
        <w:rPr>
          <w:rFonts w:ascii="Arial" w:hAnsi="Arial"/>
        </w:rPr>
        <w:t>g</w:t>
      </w:r>
      <w:r w:rsidRPr="004C0DA0">
        <w:rPr>
          <w:rFonts w:ascii="Arial" w:hAnsi="Arial"/>
        </w:rPr>
        <w:t xml:space="preserve">eometría </w:t>
      </w:r>
      <w:r>
        <w:rPr>
          <w:rFonts w:ascii="Arial" w:hAnsi="Arial"/>
        </w:rPr>
        <w:t>c</w:t>
      </w:r>
      <w:r w:rsidRPr="004C0DA0">
        <w:rPr>
          <w:rFonts w:ascii="Arial" w:hAnsi="Arial"/>
        </w:rPr>
        <w:t>artesiana</w:t>
      </w:r>
      <w:r>
        <w:rPr>
          <w:rFonts w:ascii="Arial" w:hAnsi="Arial"/>
        </w:rPr>
        <w:t>. 2ª  edición.</w:t>
      </w:r>
      <w:r w:rsidRPr="004C0DA0">
        <w:rPr>
          <w:rFonts w:ascii="Arial" w:hAnsi="Arial"/>
        </w:rPr>
        <w:t xml:space="preserve"> </w:t>
      </w:r>
      <w:r w:rsidRPr="009B1B7A">
        <w:rPr>
          <w:rFonts w:ascii="Arial" w:hAnsi="Arial"/>
        </w:rPr>
        <w:t xml:space="preserve">Mc Graw Hill. </w:t>
      </w:r>
      <w:r w:rsidRPr="004C0DA0">
        <w:rPr>
          <w:rFonts w:ascii="Arial" w:hAnsi="Arial"/>
        </w:rPr>
        <w:t>Españ</w:t>
      </w:r>
      <w:r>
        <w:rPr>
          <w:rFonts w:ascii="Arial" w:hAnsi="Arial"/>
        </w:rPr>
        <w:t xml:space="preserve">a. </w:t>
      </w:r>
      <w:r w:rsidRPr="002911CE">
        <w:rPr>
          <w:rFonts w:ascii="Arial" w:hAnsi="Arial"/>
          <w:lang w:val="en-US"/>
        </w:rPr>
        <w:t xml:space="preserve">2000. </w:t>
      </w:r>
      <w:r w:rsidRPr="002911CE">
        <w:rPr>
          <w:rFonts w:ascii="Arial" w:hAnsi="Arial" w:cs="Arial"/>
          <w:color w:val="000000"/>
          <w:lang w:val="en-US"/>
        </w:rPr>
        <w:t xml:space="preserve">ISBN </w:t>
      </w:r>
      <w:r w:rsidRPr="002911CE">
        <w:rPr>
          <w:rFonts w:ascii="Arial" w:hAnsi="Arial"/>
          <w:lang w:val="en-US"/>
        </w:rPr>
        <w:t>84-481-2437-5</w:t>
      </w:r>
    </w:p>
    <w:p w14:paraId="14E0E1E0" w14:textId="77777777" w:rsidR="002911CE" w:rsidRPr="002911CE" w:rsidRDefault="002911CE" w:rsidP="002911CE">
      <w:pPr>
        <w:rPr>
          <w:rFonts w:ascii="Arial" w:hAnsi="Arial" w:cs="Arial"/>
          <w:lang w:val="en-US"/>
        </w:rPr>
      </w:pPr>
      <w:proofErr w:type="gramStart"/>
      <w:r w:rsidRPr="002911CE">
        <w:rPr>
          <w:rFonts w:ascii="Arial" w:hAnsi="Arial" w:cs="Arial"/>
          <w:lang w:val="en-US"/>
        </w:rPr>
        <w:t xml:space="preserve">GROSSMAN, Stanley I. </w:t>
      </w:r>
      <w:r w:rsidRPr="002911CE">
        <w:rPr>
          <w:rFonts w:ascii="Arial" w:hAnsi="Arial" w:cs="Arial"/>
          <w:bCs/>
          <w:lang w:val="en-US"/>
        </w:rPr>
        <w:t>Elementary linear algebra</w:t>
      </w:r>
      <w:r w:rsidRPr="002911CE">
        <w:rPr>
          <w:rFonts w:ascii="Arial" w:hAnsi="Arial" w:cs="Arial"/>
          <w:lang w:val="en-US"/>
        </w:rPr>
        <w:t>.</w:t>
      </w:r>
      <w:proofErr w:type="gramEnd"/>
      <w:r w:rsidRPr="002911CE">
        <w:rPr>
          <w:rFonts w:ascii="Arial" w:hAnsi="Arial" w:cs="Arial"/>
          <w:lang w:val="en-US"/>
        </w:rPr>
        <w:t xml:space="preserve"> </w:t>
      </w:r>
      <w:proofErr w:type="gramStart"/>
      <w:r w:rsidRPr="002911CE">
        <w:rPr>
          <w:rFonts w:ascii="Arial" w:hAnsi="Arial" w:cs="Arial"/>
          <w:lang w:val="en-US"/>
        </w:rPr>
        <w:t>5ª edition.</w:t>
      </w:r>
      <w:proofErr w:type="gramEnd"/>
      <w:r w:rsidRPr="002911CE">
        <w:rPr>
          <w:rFonts w:ascii="Arial" w:hAnsi="Arial" w:cs="Arial"/>
          <w:lang w:val="en-US"/>
        </w:rPr>
        <w:t xml:space="preserve"> </w:t>
      </w:r>
      <w:proofErr w:type="gramStart"/>
      <w:r w:rsidRPr="002911CE">
        <w:rPr>
          <w:rFonts w:ascii="Arial" w:hAnsi="Arial" w:cs="Arial"/>
          <w:lang w:val="en-US"/>
        </w:rPr>
        <w:t xml:space="preserve">Mc </w:t>
      </w:r>
      <w:proofErr w:type="spellStart"/>
      <w:r w:rsidRPr="002911CE">
        <w:rPr>
          <w:rFonts w:ascii="Arial" w:hAnsi="Arial" w:cs="Arial"/>
          <w:lang w:val="en-US"/>
        </w:rPr>
        <w:t>Graw</w:t>
      </w:r>
      <w:proofErr w:type="spellEnd"/>
      <w:r w:rsidRPr="002911CE">
        <w:rPr>
          <w:rFonts w:ascii="Arial" w:hAnsi="Arial" w:cs="Arial"/>
          <w:lang w:val="en-US"/>
        </w:rPr>
        <w:t xml:space="preserve"> Hill.</w:t>
      </w:r>
      <w:proofErr w:type="gramEnd"/>
      <w:r w:rsidRPr="002911CE">
        <w:rPr>
          <w:rFonts w:ascii="Arial" w:hAnsi="Arial" w:cs="Arial"/>
          <w:lang w:val="en-US"/>
        </w:rPr>
        <w:t xml:space="preserve"> USA. 2001. </w:t>
      </w:r>
      <w:r w:rsidRPr="002911CE">
        <w:rPr>
          <w:rFonts w:ascii="Arial" w:hAnsi="Arial" w:cs="Arial"/>
          <w:color w:val="000000"/>
          <w:lang w:val="en-US"/>
        </w:rPr>
        <w:t xml:space="preserve">ISBN </w:t>
      </w:r>
      <w:r w:rsidRPr="002911CE">
        <w:rPr>
          <w:rFonts w:ascii="Arial" w:hAnsi="Arial" w:cs="Arial"/>
          <w:lang w:val="en-US"/>
        </w:rPr>
        <w:t>970-10-0890-1</w:t>
      </w:r>
    </w:p>
    <w:p w14:paraId="124609F2" w14:textId="77777777" w:rsidR="002911CE" w:rsidRPr="004C0DA0" w:rsidRDefault="002911CE" w:rsidP="002911CE">
      <w:pPr>
        <w:rPr>
          <w:rFonts w:ascii="Arial" w:hAnsi="Arial"/>
        </w:rPr>
      </w:pPr>
      <w:r w:rsidRPr="002911CE">
        <w:rPr>
          <w:rFonts w:ascii="Arial" w:hAnsi="Arial"/>
          <w:lang w:val="en-US"/>
        </w:rPr>
        <w:t xml:space="preserve">HOWARD, Anton. </w:t>
      </w:r>
      <w:proofErr w:type="gramStart"/>
      <w:r w:rsidRPr="002911CE">
        <w:rPr>
          <w:rFonts w:ascii="Arial" w:hAnsi="Arial"/>
          <w:lang w:val="en-US"/>
        </w:rPr>
        <w:t>Elementary linear algebra.</w:t>
      </w:r>
      <w:proofErr w:type="gramEnd"/>
      <w:r w:rsidRPr="002911CE">
        <w:rPr>
          <w:rFonts w:ascii="Arial" w:hAnsi="Arial"/>
          <w:lang w:val="en-US"/>
        </w:rPr>
        <w:t xml:space="preserve"> </w:t>
      </w:r>
      <w:proofErr w:type="gramStart"/>
      <w:r w:rsidRPr="002911CE">
        <w:rPr>
          <w:rFonts w:ascii="Arial" w:hAnsi="Arial"/>
          <w:lang w:val="en-US"/>
        </w:rPr>
        <w:t>8th edition.</w:t>
      </w:r>
      <w:proofErr w:type="gramEnd"/>
      <w:r w:rsidRPr="002911CE">
        <w:rPr>
          <w:rFonts w:ascii="Arial" w:hAnsi="Arial"/>
          <w:lang w:val="en-US"/>
        </w:rPr>
        <w:t xml:space="preserve"> </w:t>
      </w:r>
      <w:proofErr w:type="gramStart"/>
      <w:r w:rsidRPr="002911CE">
        <w:rPr>
          <w:rFonts w:ascii="Arial" w:hAnsi="Arial"/>
          <w:lang w:val="en-US"/>
        </w:rPr>
        <w:t>John Wiley.</w:t>
      </w:r>
      <w:proofErr w:type="gramEnd"/>
      <w:r w:rsidRPr="002911CE">
        <w:rPr>
          <w:rFonts w:ascii="Arial" w:hAnsi="Arial"/>
          <w:lang w:val="en-US"/>
        </w:rPr>
        <w:t xml:space="preserve"> </w:t>
      </w:r>
      <w:r w:rsidRPr="00F8712E">
        <w:rPr>
          <w:rFonts w:ascii="Arial" w:hAnsi="Arial"/>
          <w:lang w:val="en-US"/>
        </w:rPr>
        <w:t xml:space="preserve">USA. 1999. </w:t>
      </w:r>
      <w:r>
        <w:rPr>
          <w:rFonts w:ascii="Arial" w:hAnsi="Arial" w:cs="Arial"/>
          <w:color w:val="000000"/>
        </w:rPr>
        <w:t xml:space="preserve">ISBN </w:t>
      </w:r>
      <w:r>
        <w:rPr>
          <w:rFonts w:ascii="Arial" w:hAnsi="Arial"/>
        </w:rPr>
        <w:t>0-471-17055-0</w:t>
      </w:r>
    </w:p>
    <w:p w14:paraId="798C662C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1A388CB7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067AFD29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374EB59B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6199DF7C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671F92A1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41490A9F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2A295153" w14:textId="77777777" w:rsidR="002A58C9" w:rsidRPr="00E93C50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3E424246" w14:textId="77777777" w:rsidR="00F710FB" w:rsidRPr="001F5CBC" w:rsidRDefault="00F710FB" w:rsidP="008602BA">
      <w:pPr>
        <w:pStyle w:val="Textoindependiente"/>
        <w:jc w:val="center"/>
        <w:rPr>
          <w:rFonts w:cs="Arial"/>
          <w:sz w:val="22"/>
          <w:szCs w:val="22"/>
        </w:rPr>
      </w:pPr>
    </w:p>
    <w:p w14:paraId="0EF54E46" w14:textId="77777777" w:rsidR="00290C19" w:rsidRDefault="00290C1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3C89AE9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1EBC16C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C6831E9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4FA437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E5BB376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F009BC5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64AF9B" w14:textId="77777777" w:rsidR="00F576C6" w:rsidRDefault="00F576C6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2B19B62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2A2E2C8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DE2E6F3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4C2DF6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30063AF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0FCE313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0A03A13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DE0D38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1EC538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880C896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F9C1B20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2C9858D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8152D7E" w14:textId="77777777" w:rsidR="001B4E41" w:rsidRDefault="001B4E41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1"/>
      <w:footerReference w:type="default" r:id="rId12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960F1" w14:textId="77777777" w:rsidR="004E2546" w:rsidRDefault="004E2546" w:rsidP="00907F40">
      <w:pPr>
        <w:spacing w:after="0" w:line="240" w:lineRule="auto"/>
      </w:pPr>
      <w:r>
        <w:separator/>
      </w:r>
    </w:p>
  </w:endnote>
  <w:endnote w:type="continuationSeparator" w:id="0">
    <w:p w14:paraId="7022251E" w14:textId="77777777" w:rsidR="004E2546" w:rsidRDefault="004E2546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77777777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A317FA">
              <w:rPr>
                <w:b/>
                <w:bCs/>
                <w:noProof/>
                <w:sz w:val="24"/>
              </w:rPr>
              <w:t>5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A317FA">
              <w:rPr>
                <w:b/>
                <w:bCs/>
                <w:noProof/>
                <w:sz w:val="24"/>
              </w:rPr>
              <w:t>5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50076" w14:textId="77777777" w:rsidR="004E2546" w:rsidRDefault="004E2546" w:rsidP="00907F40">
      <w:pPr>
        <w:spacing w:after="0" w:line="240" w:lineRule="auto"/>
      </w:pPr>
      <w:r>
        <w:separator/>
      </w:r>
    </w:p>
  </w:footnote>
  <w:footnote w:type="continuationSeparator" w:id="0">
    <w:p w14:paraId="6323227A" w14:textId="77777777" w:rsidR="004E2546" w:rsidRDefault="004E2546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DXgTCAAAA2gAAAA8AAABkcnMvZG93bnJldi54bWxEj0+LwjAUxO+C3yE8wZumivinaxQtCKJe&#10;Wvewx0fzti02L6WJtvvtN8LCHoeZ+Q2z3femFi9qXWVZwWwagSDOra64UPB5P03WIJxH1lhbJgU/&#10;5GC/Gw62GGvbcUqvzBciQNjFqKD0vomldHlJBt3UNsTB+7atQR9kW0jdYhfgppbzKFpKgxWHhRIb&#10;SkrKH9nTKOhu1zSzhw0mm9Xx4r4SWy0eZ6XGo/7wAcJT7//Df+2zVjCH95VwA+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Q14EwgAAANoAAAAPAAAAAAAAAAAAAAAAAJ8C&#10;AABkcnMvZG93bnJldi54bWxQSwUGAAAAAAQABAD3AAAAjgM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6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9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2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3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7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3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8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15"/>
  </w:num>
  <w:num w:numId="9">
    <w:abstractNumId w:val="23"/>
  </w:num>
  <w:num w:numId="10">
    <w:abstractNumId w:val="9"/>
  </w:num>
  <w:num w:numId="11">
    <w:abstractNumId w:val="19"/>
  </w:num>
  <w:num w:numId="12">
    <w:abstractNumId w:val="18"/>
  </w:num>
  <w:num w:numId="13">
    <w:abstractNumId w:val="29"/>
  </w:num>
  <w:num w:numId="14">
    <w:abstractNumId w:val="27"/>
  </w:num>
  <w:num w:numId="15">
    <w:abstractNumId w:val="36"/>
  </w:num>
  <w:num w:numId="16">
    <w:abstractNumId w:val="17"/>
  </w:num>
  <w:num w:numId="17">
    <w:abstractNumId w:val="4"/>
  </w:num>
  <w:num w:numId="18">
    <w:abstractNumId w:val="26"/>
  </w:num>
  <w:num w:numId="19">
    <w:abstractNumId w:val="8"/>
  </w:num>
  <w:num w:numId="20">
    <w:abstractNumId w:val="5"/>
  </w:num>
  <w:num w:numId="21">
    <w:abstractNumId w:val="11"/>
  </w:num>
  <w:num w:numId="22">
    <w:abstractNumId w:val="22"/>
  </w:num>
  <w:num w:numId="23">
    <w:abstractNumId w:val="32"/>
  </w:num>
  <w:num w:numId="24">
    <w:abstractNumId w:val="1"/>
  </w:num>
  <w:num w:numId="25">
    <w:abstractNumId w:val="20"/>
  </w:num>
  <w:num w:numId="26">
    <w:abstractNumId w:val="38"/>
  </w:num>
  <w:num w:numId="27">
    <w:abstractNumId w:val="21"/>
  </w:num>
  <w:num w:numId="28">
    <w:abstractNumId w:val="6"/>
  </w:num>
  <w:num w:numId="29">
    <w:abstractNumId w:val="25"/>
  </w:num>
  <w:num w:numId="30">
    <w:abstractNumId w:val="35"/>
  </w:num>
  <w:num w:numId="31">
    <w:abstractNumId w:val="33"/>
  </w:num>
  <w:num w:numId="32">
    <w:abstractNumId w:val="30"/>
  </w:num>
  <w:num w:numId="33">
    <w:abstractNumId w:val="16"/>
  </w:num>
  <w:num w:numId="34">
    <w:abstractNumId w:val="24"/>
  </w:num>
  <w:num w:numId="35">
    <w:abstractNumId w:val="31"/>
  </w:num>
  <w:num w:numId="36">
    <w:abstractNumId w:val="12"/>
  </w:num>
  <w:num w:numId="37">
    <w:abstractNumId w:val="7"/>
  </w:num>
  <w:num w:numId="38">
    <w:abstractNumId w:val="3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14F78"/>
    <w:rsid w:val="000418DE"/>
    <w:rsid w:val="0004678F"/>
    <w:rsid w:val="00073DCD"/>
    <w:rsid w:val="00074D63"/>
    <w:rsid w:val="000A2BD1"/>
    <w:rsid w:val="000B2BA8"/>
    <w:rsid w:val="000B314A"/>
    <w:rsid w:val="000C60CF"/>
    <w:rsid w:val="000D092A"/>
    <w:rsid w:val="000D47DE"/>
    <w:rsid w:val="000D6DD8"/>
    <w:rsid w:val="0014557C"/>
    <w:rsid w:val="00146FA3"/>
    <w:rsid w:val="00147DBF"/>
    <w:rsid w:val="00170DDD"/>
    <w:rsid w:val="00177B4A"/>
    <w:rsid w:val="001B4E41"/>
    <w:rsid w:val="001D6DF4"/>
    <w:rsid w:val="001F0B22"/>
    <w:rsid w:val="001F2FC1"/>
    <w:rsid w:val="001F5CBC"/>
    <w:rsid w:val="00212367"/>
    <w:rsid w:val="00220838"/>
    <w:rsid w:val="00234E79"/>
    <w:rsid w:val="0025063D"/>
    <w:rsid w:val="00250676"/>
    <w:rsid w:val="00253DBD"/>
    <w:rsid w:val="0026598E"/>
    <w:rsid w:val="00271BF8"/>
    <w:rsid w:val="002821A6"/>
    <w:rsid w:val="00290C19"/>
    <w:rsid w:val="002911CE"/>
    <w:rsid w:val="002929D3"/>
    <w:rsid w:val="002A58C9"/>
    <w:rsid w:val="002C154D"/>
    <w:rsid w:val="002E028E"/>
    <w:rsid w:val="002E2080"/>
    <w:rsid w:val="00306F6F"/>
    <w:rsid w:val="003223C3"/>
    <w:rsid w:val="00331377"/>
    <w:rsid w:val="003430A5"/>
    <w:rsid w:val="003578C1"/>
    <w:rsid w:val="00361564"/>
    <w:rsid w:val="003731A9"/>
    <w:rsid w:val="00390F0F"/>
    <w:rsid w:val="003E6BBF"/>
    <w:rsid w:val="00423C85"/>
    <w:rsid w:val="00430321"/>
    <w:rsid w:val="004537AE"/>
    <w:rsid w:val="00456777"/>
    <w:rsid w:val="00487758"/>
    <w:rsid w:val="004D41FA"/>
    <w:rsid w:val="004E2546"/>
    <w:rsid w:val="00506EA2"/>
    <w:rsid w:val="00524F04"/>
    <w:rsid w:val="00547F73"/>
    <w:rsid w:val="0057442A"/>
    <w:rsid w:val="005B3D0C"/>
    <w:rsid w:val="005C51F4"/>
    <w:rsid w:val="005D38E7"/>
    <w:rsid w:val="005D3BBE"/>
    <w:rsid w:val="005D4074"/>
    <w:rsid w:val="005F72FB"/>
    <w:rsid w:val="006055FF"/>
    <w:rsid w:val="0061049B"/>
    <w:rsid w:val="0062309C"/>
    <w:rsid w:val="00636C14"/>
    <w:rsid w:val="006375CC"/>
    <w:rsid w:val="006428CE"/>
    <w:rsid w:val="00644477"/>
    <w:rsid w:val="006500D3"/>
    <w:rsid w:val="00653F8A"/>
    <w:rsid w:val="00672AA8"/>
    <w:rsid w:val="006810B8"/>
    <w:rsid w:val="00682698"/>
    <w:rsid w:val="00693E9E"/>
    <w:rsid w:val="006B6456"/>
    <w:rsid w:val="006F132F"/>
    <w:rsid w:val="006F19F4"/>
    <w:rsid w:val="007047EB"/>
    <w:rsid w:val="007068EF"/>
    <w:rsid w:val="00707A5C"/>
    <w:rsid w:val="00722436"/>
    <w:rsid w:val="00744E7C"/>
    <w:rsid w:val="007570E6"/>
    <w:rsid w:val="007A600E"/>
    <w:rsid w:val="007B4F31"/>
    <w:rsid w:val="007C501C"/>
    <w:rsid w:val="007D00B4"/>
    <w:rsid w:val="007D5105"/>
    <w:rsid w:val="007E08EA"/>
    <w:rsid w:val="00800A08"/>
    <w:rsid w:val="00802C3D"/>
    <w:rsid w:val="00805634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C0118"/>
    <w:rsid w:val="008C5221"/>
    <w:rsid w:val="008D5EFF"/>
    <w:rsid w:val="008D6A3B"/>
    <w:rsid w:val="008F3CA5"/>
    <w:rsid w:val="00907F40"/>
    <w:rsid w:val="009200F8"/>
    <w:rsid w:val="00921546"/>
    <w:rsid w:val="009264EB"/>
    <w:rsid w:val="00940D6D"/>
    <w:rsid w:val="00951809"/>
    <w:rsid w:val="00966FC4"/>
    <w:rsid w:val="0097509F"/>
    <w:rsid w:val="0097775C"/>
    <w:rsid w:val="009828C4"/>
    <w:rsid w:val="0098689F"/>
    <w:rsid w:val="00997C6B"/>
    <w:rsid w:val="009A1AFA"/>
    <w:rsid w:val="009D379C"/>
    <w:rsid w:val="009E2E11"/>
    <w:rsid w:val="009F1B70"/>
    <w:rsid w:val="00A317FA"/>
    <w:rsid w:val="00A345BD"/>
    <w:rsid w:val="00A47B59"/>
    <w:rsid w:val="00A64627"/>
    <w:rsid w:val="00A703FB"/>
    <w:rsid w:val="00AC07D7"/>
    <w:rsid w:val="00AC0C5E"/>
    <w:rsid w:val="00B02E5F"/>
    <w:rsid w:val="00B07412"/>
    <w:rsid w:val="00B34DF0"/>
    <w:rsid w:val="00B6373C"/>
    <w:rsid w:val="00B73619"/>
    <w:rsid w:val="00B74F7A"/>
    <w:rsid w:val="00B846E6"/>
    <w:rsid w:val="00B909A8"/>
    <w:rsid w:val="00BA61A6"/>
    <w:rsid w:val="00BB1A97"/>
    <w:rsid w:val="00BC35D8"/>
    <w:rsid w:val="00C01AC9"/>
    <w:rsid w:val="00C22423"/>
    <w:rsid w:val="00C35D37"/>
    <w:rsid w:val="00C679B7"/>
    <w:rsid w:val="00C86771"/>
    <w:rsid w:val="00C9079C"/>
    <w:rsid w:val="00CA0468"/>
    <w:rsid w:val="00CB51D4"/>
    <w:rsid w:val="00CB7AFD"/>
    <w:rsid w:val="00CD5342"/>
    <w:rsid w:val="00CE5049"/>
    <w:rsid w:val="00CF6547"/>
    <w:rsid w:val="00CF7E1B"/>
    <w:rsid w:val="00D06607"/>
    <w:rsid w:val="00D15A5A"/>
    <w:rsid w:val="00D6488A"/>
    <w:rsid w:val="00D768C1"/>
    <w:rsid w:val="00DB2217"/>
    <w:rsid w:val="00DB590B"/>
    <w:rsid w:val="00DD2383"/>
    <w:rsid w:val="00DE3BAA"/>
    <w:rsid w:val="00E12E1C"/>
    <w:rsid w:val="00E35B8B"/>
    <w:rsid w:val="00E710E8"/>
    <w:rsid w:val="00E934FC"/>
    <w:rsid w:val="00E93C50"/>
    <w:rsid w:val="00EA1724"/>
    <w:rsid w:val="00EB7F6B"/>
    <w:rsid w:val="00ED7480"/>
    <w:rsid w:val="00EF0ACC"/>
    <w:rsid w:val="00EF4F9E"/>
    <w:rsid w:val="00F01E93"/>
    <w:rsid w:val="00F3047D"/>
    <w:rsid w:val="00F317B7"/>
    <w:rsid w:val="00F43048"/>
    <w:rsid w:val="00F576C6"/>
    <w:rsid w:val="00F710FB"/>
    <w:rsid w:val="00F8712E"/>
    <w:rsid w:val="00F90D56"/>
    <w:rsid w:val="00F9518A"/>
    <w:rsid w:val="00F96703"/>
    <w:rsid w:val="00FA6E13"/>
    <w:rsid w:val="00FC33DC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daduvm.mx/normatividad/reglamentos/ReglamentoGeneralEstudiantesTipoSuperior20151216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Zoraida Leal Uribe</dc:creator>
  <cp:lastModifiedBy>Yazmin Guadalupe Acosta Sanchez</cp:lastModifiedBy>
  <cp:revision>3</cp:revision>
  <cp:lastPrinted>2016-11-09T00:57:00Z</cp:lastPrinted>
  <dcterms:created xsi:type="dcterms:W3CDTF">2016-11-09T00:56:00Z</dcterms:created>
  <dcterms:modified xsi:type="dcterms:W3CDTF">2016-11-09T00:57:00Z</dcterms:modified>
</cp:coreProperties>
</file>