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  <w:fldChar w:fldCharType="begin"/>
      </w:r>
      <w:r w:rsidRPr="008D58BB"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  <w:instrText xml:space="preserve"> HYPERLINK "https://developer.okta.com/blog/2017/10/11/developers-guide-to-docker-part-3" \l "choose-your-docker-compose-version" </w:instrText>
      </w:r>
      <w:r w:rsidRPr="008D58BB"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  <w:fldChar w:fldCharType="separate"/>
      </w:r>
      <w:r w:rsidRPr="008D58BB">
        <w:rPr>
          <w:rFonts w:ascii="Helvetica" w:eastAsia="Times New Roman" w:hAnsi="Helvetica" w:cs="Helvetica"/>
          <w:color w:val="5D5D5D"/>
          <w:sz w:val="57"/>
          <w:szCs w:val="57"/>
          <w:u w:val="single"/>
          <w:lang w:eastAsia="en-IN"/>
        </w:rPr>
        <w:t>Choose Your Docker Compose Version</w:t>
      </w:r>
      <w:r w:rsidRPr="008D58BB"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  <w:fldChar w:fldCharType="end"/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The first line of any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compose.yml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file is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version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setting. In this case, you’ll use version 3.3, so just tell Docker Compose that.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version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'3.3'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You can see the documentation for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docker-compose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version 3 at </w:t>
      </w:r>
      <w:hyperlink r:id="rId4" w:history="1">
        <w:r w:rsidRPr="008D58BB">
          <w:rPr>
            <w:rFonts w:ascii="Helvetica" w:eastAsia="Times New Roman" w:hAnsi="Helvetica" w:cs="Helvetica"/>
            <w:color w:val="007DC1"/>
            <w:sz w:val="24"/>
            <w:szCs w:val="24"/>
            <w:u w:val="single"/>
            <w:lang w:eastAsia="en-IN"/>
          </w:rPr>
          <w:t>https://docs.docker.com/compose/compose-file/</w:t>
        </w:r>
      </w:hyperlink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and you can see what the differences are between versions.</w:t>
      </w:r>
    </w:p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hyperlink r:id="rId5" w:anchor="define-node-and-mongo-services" w:history="1">
        <w:r w:rsidRPr="008D58BB">
          <w:rPr>
            <w:rFonts w:ascii="Helvetica" w:eastAsia="Times New Roman" w:hAnsi="Helvetica" w:cs="Helvetica"/>
            <w:color w:val="3D3D3D"/>
            <w:sz w:val="57"/>
            <w:szCs w:val="57"/>
            <w:u w:val="single"/>
            <w:lang w:eastAsia="en-IN"/>
          </w:rPr>
          <w:t>Define Node and Mongo Services</w:t>
        </w:r>
      </w:hyperlink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Services are how Docker refers to each container you want to build in the docker-compose file. In this case, you’ll create two services: one for the NodeJS application, and one for the MongoDB database.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services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Remember that indention is how the YAML file format groups information, so indention is important. Here, you’ve indented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app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and 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services under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services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tag. These can be named whatever you want. In this case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app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and ‘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` are just easiest to refer to. Now, you’ll put some meat on these two services.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First, tell Docker what image you want to build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app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service from by specifying that you’ll be building from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sample:1.0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image.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So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you’ll specify that indented under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app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lastRenderedPageBreak/>
        <w:t>Of course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that image doesn’t exist, so you’ll need to let Docker know where to find the 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Dockerfile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to build it by setting a build context. If you don’t, Docker will try to pull the image from Docker Hub and when that fails it will fail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compose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command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altogether.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Here, you’ve specified that the build context is the current directory, so when Docker can’t find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sample:1.0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 image locally, it will build it using the 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Dockerfile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in the current directory.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Next, you’ll tell Docker what the container name should be once it’s built the image to create the container from.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sample_app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Now, when Docker builds the image, it will immediately create a container named 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sample_app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from that image.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By default, NodeJS apps run on port 3000, so you’ll need to map that port to 80, since this is the “production”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docker-compose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file. You do that using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ports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 in YAML.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sample_app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ports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80:3000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Here, you’ve mapped port 80 on the host operating system, to port 3000 from the container. That way, when you’ve moved this container to a production host, users of 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lastRenderedPageBreak/>
        <w:t>the application can go to the host machine’s port 80 and have those requests answered from the container on port 3000.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Your application will be getting data from a MongoDB database and to do that the application will need a connection string that it will get from an environment variable called “MONGO_URI”. To set environment variables in the container once it’s built, use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environment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 in the YAML file.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sample_app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ports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80:3000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environment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MONGO_URI=mongodb://sampledb/sample</w:t>
      </w:r>
    </w:p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hyperlink r:id="rId6" w:anchor="create-a-docker-network" w:history="1">
        <w:r w:rsidRPr="008D58BB">
          <w:rPr>
            <w:rFonts w:ascii="Helvetica" w:eastAsia="Times New Roman" w:hAnsi="Helvetica" w:cs="Helvetica"/>
            <w:color w:val="3D3D3D"/>
            <w:sz w:val="57"/>
            <w:szCs w:val="57"/>
            <w:u w:val="single"/>
            <w:lang w:eastAsia="en-IN"/>
          </w:rPr>
          <w:t>Create a Docker Network</w:t>
        </w:r>
      </w:hyperlink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For the application service to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actually be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able to reach the sample database, it will need to be on the same network. To put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both of these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services on the same network, create one in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docker-compose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file by using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networks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 at the top level (the same level of indention as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services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tag.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version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'3.3'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services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gram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app:...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:...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samplenet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lastRenderedPageBreak/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driver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bridge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This creates a network called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samplenet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 using a bridge type network. This will allow the two containers to communicate over a virtual network between them.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Back in the app section of the file, join the app service to the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samplenet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 network: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sample_app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ports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80:3000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environment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MONGO_URI=mongodb://sampledb/sample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-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samplenet</w:t>
      </w:r>
      <w:proofErr w:type="spellEnd"/>
    </w:p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hyperlink r:id="rId7" w:anchor="create-the-mongodb-service" w:history="1">
        <w:r w:rsidRPr="008D58BB">
          <w:rPr>
            <w:rFonts w:ascii="Helvetica" w:eastAsia="Times New Roman" w:hAnsi="Helvetica" w:cs="Helvetica"/>
            <w:color w:val="3D3D3D"/>
            <w:sz w:val="57"/>
            <w:szCs w:val="57"/>
            <w:u w:val="single"/>
            <w:lang w:eastAsia="en-IN"/>
          </w:rPr>
          <w:t>Create the MongoDB Service</w:t>
        </w:r>
      </w:hyperlink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Now the app service is ready, but it won’t be much good without the 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service.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So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add the same kinds of things in the next section for the 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service.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mongo:3.0.15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samplenet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aliases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lastRenderedPageBreak/>
        <w:t xml:space="preserve">    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This service builds from the official MongoDB 3.0.15 image and creates a container named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sample_db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”. It also joins the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samplenet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 network with an alias of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”. This is like a DNS name on a physical network, it allows other services on the “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samplenet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” network to refer to it by its alias. This is important because without it, the app service would have a much harder time talking to it. (I don’t know that it </w:t>
      </w:r>
      <w:r w:rsidRPr="008D58BB">
        <w:rPr>
          <w:rFonts w:ascii="Helvetica" w:eastAsia="Times New Roman" w:hAnsi="Helvetica" w:cs="Helvetica"/>
          <w:i/>
          <w:iCs/>
          <w:color w:val="5D5D5D"/>
          <w:sz w:val="24"/>
          <w:szCs w:val="24"/>
          <w:lang w:eastAsia="en-IN"/>
        </w:rPr>
        <w:t>couldn’t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, it would just probably have to use the container’s full hash!)</w:t>
      </w:r>
    </w:p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hyperlink r:id="rId8" w:anchor="use-docker-volumes" w:history="1">
        <w:r w:rsidRPr="008D58BB">
          <w:rPr>
            <w:rFonts w:ascii="Helvetica" w:eastAsia="Times New Roman" w:hAnsi="Helvetica" w:cs="Helvetica"/>
            <w:color w:val="3D3D3D"/>
            <w:sz w:val="57"/>
            <w:szCs w:val="57"/>
            <w:u w:val="single"/>
            <w:lang w:eastAsia="en-IN"/>
          </w:rPr>
          <w:t>Use Docker Volumes</w:t>
        </w:r>
      </w:hyperlink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You’ll also want to create a volume mount in the database service. Volumes allow you to mount folders on the host machine to folders in the container. Meaning, when something inside the container refers to a folder, it will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actually be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accessing a folder on the host machine. This is especially helpful for database containers because containers are meant to be disposable. With a mount to the physical folder on the host machine, you’ll be able to destroy a container and rebuild it and the data files for the container will still be there on the host machine. </w:t>
      </w:r>
      <w:proofErr w:type="gram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So</w:t>
      </w:r>
      <w:proofErr w:type="gram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add a volume tag in the 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section mounting the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/data/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folder in the container (where Mongo stores its data) to the </w:t>
      </w:r>
      <w:proofErr w:type="spellStart"/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 folder in your application’s root folder so that the final 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db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section looks like the following.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mongo:3.0.15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volumes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/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:/data/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samplenet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aliases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</w:p>
    <w:p w:rsidR="008D58BB" w:rsidRPr="008D58BB" w:rsidRDefault="008D58BB" w:rsidP="008D58BB">
      <w:pPr>
        <w:shd w:val="clear" w:color="auto" w:fill="FFFFFF"/>
        <w:spacing w:before="900" w:after="150" w:line="810" w:lineRule="atLeast"/>
        <w:outlineLvl w:val="1"/>
        <w:rPr>
          <w:rFonts w:ascii="Helvetica" w:eastAsia="Times New Roman" w:hAnsi="Helvetica" w:cs="Helvetica"/>
          <w:color w:val="5D5D5D"/>
          <w:sz w:val="57"/>
          <w:szCs w:val="57"/>
          <w:lang w:eastAsia="en-IN"/>
        </w:rPr>
      </w:pPr>
      <w:hyperlink r:id="rId9" w:anchor="review-your-docker-compose-file" w:history="1">
        <w:r w:rsidRPr="008D58BB">
          <w:rPr>
            <w:rFonts w:ascii="Helvetica" w:eastAsia="Times New Roman" w:hAnsi="Helvetica" w:cs="Helvetica"/>
            <w:color w:val="3D3D3D"/>
            <w:sz w:val="57"/>
            <w:szCs w:val="57"/>
            <w:u w:val="single"/>
            <w:lang w:eastAsia="en-IN"/>
          </w:rPr>
          <w:t>Review Your Docker Compose File</w:t>
        </w:r>
      </w:hyperlink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lastRenderedPageBreak/>
        <w:t>With all that done, your final docker-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compose.yml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file should look like: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version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'3.3'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services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app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sample:1.0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sample_app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build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ports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80:3000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environment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MONGO_URI=mongodb://sampledb/sample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depends_on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-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-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samplenet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image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mongo:3.0.15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container_name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sample_db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volumes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</w:t>
      </w:r>
      <w:proofErr w:type="gramStart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.</w:t>
      </w:r>
      <w:proofErr w:type="gram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/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:/data/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db</w:t>
      </w:r>
      <w:proofErr w:type="spellEnd"/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samplenet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aliases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lastRenderedPageBreak/>
        <w:t xml:space="preserve">          -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  <w:proofErr w:type="spellStart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sampledb</w:t>
      </w:r>
      <w:proofErr w:type="spellEnd"/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"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networks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</w:t>
      </w:r>
      <w:proofErr w:type="spellStart"/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samplenet</w:t>
      </w:r>
      <w:proofErr w:type="spellEnd"/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>:</w:t>
      </w:r>
    </w:p>
    <w:p w:rsidR="008D58BB" w:rsidRPr="008D58BB" w:rsidRDefault="008D58BB" w:rsidP="008D58B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</w:pP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    </w:t>
      </w:r>
      <w:r w:rsidRPr="008D58BB">
        <w:rPr>
          <w:rFonts w:ascii="Courier New" w:eastAsia="Times New Roman" w:hAnsi="Courier New" w:cs="Courier New"/>
          <w:color w:val="115D8B"/>
          <w:sz w:val="24"/>
          <w:szCs w:val="24"/>
          <w:lang w:eastAsia="en-IN"/>
        </w:rPr>
        <w:t>driver</w:t>
      </w:r>
      <w:r w:rsidRPr="008D58BB">
        <w:rPr>
          <w:rFonts w:ascii="Courier New" w:eastAsia="Times New Roman" w:hAnsi="Courier New" w:cs="Courier New"/>
          <w:color w:val="3D3D3D"/>
          <w:sz w:val="24"/>
          <w:szCs w:val="24"/>
          <w:lang w:eastAsia="en-IN"/>
        </w:rPr>
        <w:t xml:space="preserve">: </w:t>
      </w:r>
      <w:r w:rsidRPr="008D58BB">
        <w:rPr>
          <w:rFonts w:ascii="Courier New" w:eastAsia="Times New Roman" w:hAnsi="Courier New" w:cs="Courier New"/>
          <w:color w:val="E22866"/>
          <w:sz w:val="24"/>
          <w:szCs w:val="24"/>
          <w:lang w:eastAsia="en-IN"/>
        </w:rPr>
        <w:t>bridge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With that all done, you should be able to save the file and run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docker-compose up -d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in the folder where you docker-</w:t>
      </w:r>
      <w:proofErr w:type="spellStart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compose.yml</w:t>
      </w:r>
      <w:proofErr w:type="spellEnd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 file is and watch Docker build and start your environment for you.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 xml:space="preserve">If everything completes successfully, you can then go </w:t>
      </w:r>
      <w:bookmarkStart w:id="0" w:name="_GoBack"/>
      <w:bookmarkEnd w:id="0"/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to </w:t>
      </w:r>
      <w:r w:rsidRPr="008D58BB">
        <w:rPr>
          <w:rFonts w:ascii="Courier New" w:eastAsia="Times New Roman" w:hAnsi="Courier New" w:cs="Courier New"/>
          <w:color w:val="5D5D5D"/>
          <w:sz w:val="24"/>
          <w:szCs w:val="24"/>
          <w:shd w:val="clear" w:color="auto" w:fill="F4F4F4"/>
          <w:lang w:eastAsia="en-IN"/>
        </w:rPr>
        <w:t>http://localhost/users</w:t>
      </w:r>
      <w:r w:rsidRPr="008D58BB"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  <w:t> and see something like the image below.</w:t>
      </w:r>
    </w:p>
    <w:p w:rsidR="008D58BB" w:rsidRPr="008D58BB" w:rsidRDefault="008D58BB" w:rsidP="008D58B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5D5D5D"/>
          <w:sz w:val="24"/>
          <w:szCs w:val="24"/>
          <w:lang w:eastAsia="en-IN"/>
        </w:rPr>
      </w:pPr>
      <w:r w:rsidRPr="008D58BB">
        <w:rPr>
          <w:rFonts w:ascii="Helvetica" w:eastAsia="Times New Roman" w:hAnsi="Helvetica" w:cs="Helvetica"/>
          <w:noProof/>
          <w:color w:val="5D5D5D"/>
          <w:sz w:val="24"/>
          <w:szCs w:val="24"/>
          <w:lang w:eastAsia="en-IN"/>
        </w:rPr>
        <w:drawing>
          <wp:inline distT="0" distB="0" distL="0" distR="0">
            <wp:extent cx="7620000" cy="5181600"/>
            <wp:effectExtent l="0" t="0" r="0" b="0"/>
            <wp:docPr id="1" name="Picture 1" descr="Docker Compose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mpose Run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6C" w:rsidRDefault="008D58BB"/>
    <w:sectPr w:rsidR="0038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BB"/>
    <w:rsid w:val="001E23C5"/>
    <w:rsid w:val="008D58BB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EB15"/>
  <w15:chartTrackingRefBased/>
  <w15:docId w15:val="{ECF9273C-277F-4812-986A-5DDA8F5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8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58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58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8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a">
    <w:name w:val="na"/>
    <w:basedOn w:val="DefaultParagraphFont"/>
    <w:rsid w:val="008D58BB"/>
  </w:style>
  <w:style w:type="character" w:customStyle="1" w:styleId="pi">
    <w:name w:val="pi"/>
    <w:basedOn w:val="DefaultParagraphFont"/>
    <w:rsid w:val="008D58BB"/>
  </w:style>
  <w:style w:type="character" w:customStyle="1" w:styleId="s1">
    <w:name w:val="s1"/>
    <w:basedOn w:val="DefaultParagraphFont"/>
    <w:rsid w:val="008D58BB"/>
  </w:style>
  <w:style w:type="character" w:customStyle="1" w:styleId="s">
    <w:name w:val="s"/>
    <w:basedOn w:val="DefaultParagraphFont"/>
    <w:rsid w:val="008D58BB"/>
  </w:style>
  <w:style w:type="character" w:customStyle="1" w:styleId="s2">
    <w:name w:val="s2"/>
    <w:basedOn w:val="DefaultParagraphFont"/>
    <w:rsid w:val="008D58BB"/>
  </w:style>
  <w:style w:type="character" w:styleId="Emphasis">
    <w:name w:val="Emphasis"/>
    <w:basedOn w:val="DefaultParagraphFont"/>
    <w:uiPriority w:val="20"/>
    <w:qFormat/>
    <w:rsid w:val="008D5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7/10/11/developers-guide-to-docker-part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okta.com/blog/2017/10/11/developers-guide-to-docker-part-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okta.com/blog/2017/10/11/developers-guide-to-docker-part-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okta.com/blog/2017/10/11/developers-guide-to-docker-part-3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docs.docker.com/compose/compose-file/" TargetMode="External"/><Relationship Id="rId9" Type="http://schemas.openxmlformats.org/officeDocument/2006/relationships/hyperlink" Target="https://developer.okta.com/blog/2017/10/11/developers-guide-to-docker-par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2018-09-19T06:07:00Z</dcterms:created>
  <dcterms:modified xsi:type="dcterms:W3CDTF">2018-09-19T06:19:00Z</dcterms:modified>
</cp:coreProperties>
</file>