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快速搭建spring应用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Tool Suite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Starter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第一个方案是使用“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File | New | Spring Starter Project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”导航菜单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IntelliJ IDEA 14.1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提供了良好的支持；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File-new-project-Spring Initializr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812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借助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站点，从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上下载可配置的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http://start.Spring.io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站点的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命令来达到相同的效果。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curl http://start.Spring.io/starter.tgz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dependencies=web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language=java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JavaVersion=1.8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type=gradle-project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packageName=masterSpringMvc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packaging=jar \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-d baseDir=app | tar -xzvf -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如果你还不了解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的话，我推荐下面的两个教程： </w:t>
      </w: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https://try.github.io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，这是一个很好的交互式教程，可以引导你一的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命令； </w:t>
      </w: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>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http://pcottle.github.io/learnGitBranching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，这是一个很棒的教程，它将 树形的结构进行了可视化，它同时展现了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Git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的基本和高级功能。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生成包装器的命令是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gradle wrapper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$ ./gradlew bootrun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执行上面的命令将会运行一个嵌入式的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，应用会位于它里面！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插件将会产生一个胖（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文件，其中包含了项目的所有依赖。要构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建的话，只需输入：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>./gradlew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我们将会在“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build/libs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”目录下找到这个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文件。该目录下会包含两个文件，其中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一个为胖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，另外一个是普通的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件，名为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masterSpringMvc-0.0.1-SNAPSHOT. jar.original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，这个文件不包含任何的依赖。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1.5.2关注代码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@SpringBootApplication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注解，如果看一下这个注解的代码的话，就会发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现它实际上组合了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个其他的注解，也就是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@ComponentScan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@ComponentScan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也是一个比较经典的注解，它会告诉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件（服务、控制器等）。在默认情况下，这个注解将会扫描当前包以及该包下面的所有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在这里，比较新颖的是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@EnableAutoConfiguration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注解，它会指导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发挥其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魔力。如果你将其移除掉的话，就无法从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的自动配置中收益了。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来编写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应用的第一步通常是在代码中添加控制器。将控制器放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子包中，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HelloWorld例子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package masterSpringMvc.controller;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org.springframework.stereotype.Controller;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org.springframework.web.bind.annotation.RequestMapping;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import org.springframework.web.bind.annotation.ResponseBody;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@Controller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class HelloController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@RequestMapping("/")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@ResponseBody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String hello()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"Hello, world!";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1.6 幕后的 Spring Boot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如果你之前搭建过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应用，那么可能已经习惯于编写相关的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注解配置类。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一般来讲，初始的步骤如下所示：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．搭建转码过滤器，保证客户端请求进行正确地转码；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．搭建视图解析器（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 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），告诉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去哪里查找视图，以及它们是使用哪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种方言编写的（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模板等）；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．配置静态资源的位置（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．配置所支持的地域以及资源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bundle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解析器，保证文件上传能够正常工作；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包含进来，从而能够在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服务器上运行我们的应用；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．建立错误页面（如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404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为我们处理了所有的事情。因为这些配置一般是与应用相关的，所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以你可以无限制地将它们进行组合。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1.6.1 分发器和 multipart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接下来，让我们看一下在幕后到底发生了什么。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我们使用默认生成的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配置文件，并将其设置为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模式。在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src/main/resources/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中添加下面这一行：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debug=true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自动配置： 重新启动后日志。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现在，如果重新启动应用的话，就能看到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的自动配置报告。它分为两部分：一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部分是匹配上的（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positive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），列出了应用中，所有的自动配置，另一部分是没有匹配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negative matches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），这部分是应用在启动的时候，需求没有满足的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object>
          <v:shape id="_x0000_i1025" o:spt="75" type="#_x0000_t75" style="height:36.65pt;width:117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@Order(Ordered.HIGHEST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PRECEDENCE)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@ConditionalOnWebApplication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@ConditionalOnClass(DispatcherServlet.class)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@AutoConfigureAfter(EmbeddedServletContainerAutoConfiguration.class)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这个文件中还包含了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解析器的典型配置。整个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配置被拆分到了多个文件之中。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另外，值得一提的是，这些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会遵循特定的规则，以此来检查是否处于激活状态。在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@Conditional(DefaultDispatcherServletCondition.class)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条件满足的情况下，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ServletRegistrationBean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数才会启用，这有些复杂，但是能够检查在你的配置中，是否已经注册了分发器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只有在满足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@ConditionalOnMissingBean(name=DispatcherServlet.MULTIPART_RESOLVER_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BEAN_NAME)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条件的情况下，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函数才会处于激活状态，例如，当我们自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己还没有注册的时候。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这意味着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仅仅是基于常见的使用场景，帮助我们对应用进行配置。不过，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可以在任意的地方覆盖这些默认值，并声明自己的配置。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，就了解了为什么我们已经拥有了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分发器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multipart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解析器。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>1.6.2 视图解析器、静态资源以及区域配置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另外一个密切相关的配置是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，它声明了视图解析器、地域解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析器（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localeresolver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）以及静态资源的位置。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的配置并没有什么特殊之处，这里真正有意思的是使用了配置属性，从而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允许用户对其进行自定义。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它的意思就是说“将会在用户的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文件中查找两个变量，这两个变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量的名字是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spring.view.prefix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spring.view.suffix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”。在配置中只需两行代码就能将视图解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析器搭建起来了，这是非常便利的。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资源位置的声明有点复杂，但是通过它，我们可以了解到以下两点：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对带有“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webjar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”前缀的资源访问将会在类路径中解析。这样的话，我们就能使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Mavan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中央仓库中预先打包好的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静态资源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需要放在类路径中，并且要位于以下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个目录中的任意一个之中，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/META-INF/resources/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/resources/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/static/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”或“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/public/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在这个文件中，还专门有一部分用来声明地域管理：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@ConditionalOnMissingBean(LocaleResolver.class)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@ConditionalOnProperty(prefix = "spring.mvc", name = "locale")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public LocaleResolver localeResolver()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return new FixedLocaleResolver(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StringUtils.parseLocaleString(this.mvcProperties.getLocale()));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地域解析器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只会处理一个地域，并且允许我们通过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spring.mvc.locale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配置属性来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进行定义。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1.7 错误与转码配置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还记得在没有添加控制器的时候，第一次启动应用吗？当时看到了一个有意思的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Whitelabel Error 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错误处理要比看上去更麻烦一些，尤其是在没有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配置文件并且希望应用能够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服务器部署时更是如此。好消息是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将会处理这些事情！让我们看一下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ErrorMvcAutoConfiguration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这段配置都做了些什么呢？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DefaultErrorAttributes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，它通过特定的属性暴露了有用的错误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信息，这些属性包括状态、错误码和相关的栈跟踪信息。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定义了一个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BasicErrorController 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控制器，负责展现我们所看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到的错误页面。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允许我们将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whitelabel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错误页面设置为无效，这需要将配置文件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error.whitelable.enabled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我们还可以借助模板引擎提供自己的错误页面。例如，它的名字是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error.html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ErrorTemplateMissingCondition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条件会对此进行检查。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在本书后面的内容中，我们将会看到如何恰当地处理错误。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至于转码的问题，非常简单的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HttpEncodingAutoConfiguration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将会负责处理相关的事宜，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这是通过提供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CharacterEncodingFilter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类来实现的。通过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spring.http.encoding.charset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配置，我们可以覆盖默认的编码（“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UTF-8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”），也可以通过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spring.http.encoding.enabled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禁用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这项配置。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1.8 嵌入式 Servlet 容器（Tomcat）的配置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默认情况下，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在打包和运行应用时，会使用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 API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EmbeddedServletContainerAutoConfiguration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tc-server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结合使用。服务器可以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很容易地进行替换，只需将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spring-boot-starter-tomcat JAR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依赖移除掉，并将其替换为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Jetty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Undertow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对应的依赖即可。如果你想这样做的话，请参考相关的文档。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容器（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）的所有配置都会在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中进行。尽管你应该读一下这个类，它为嵌入式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提供一个非常高级的配置（为其查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找文档会非常困难），但是在这里我们不会直接查看这个类。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1.8.1 HTTP 端口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application.properties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文件中定义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server.port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属性或者定义名为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SERVER_PORT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的环境变量，我们可以修改默认的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通过将该变量设置为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，可以禁用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，或者将其配置为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，这样的话，就会在随机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的端口上启动应用。对于测试，这是很便利的。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1.8.2 SSL 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是一项很麻烦的事情，但是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有一项很简单的解决方案。我们只需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一点属性就能保护服务器了：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server.port = 8443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 = classpath:keystore.jks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server.ssl.key-store-password = 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8"/>
          <w:szCs w:val="18"/>
          <w:lang w:val="en-US" w:eastAsia="zh-CN" w:bidi="ar"/>
        </w:rPr>
        <w:t xml:space="preserve">server.ssl.key-password = another-secret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不过，为了使上面的例子运行起来，我们需要生成一个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keystore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章中，深入介绍安全的可选方案。当然，我们还可以通过添加自己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来进一步自定义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TomcatEmbeddedServletContainerFactory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能。如果你希望添加多个连接器的话，这会是非常便利的，可以参考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spring-boot/docs/current/reference/html/howto-embedded-servlet-containers.html#howto-configure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ssl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来获取更多信息。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1.8.3 其他配置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在配置中，我们可以通过简单地声明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@Bean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元素来添加典型的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元素，如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ServletContextListener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还为我们内置了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序列化；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HttpMessageConvertersAutoConfiguration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中，声明了默认的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HttpMessageConverter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中，声明了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章中，更详细地了解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Jackson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的配置。关于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JMX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配置，我们可以在本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30 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jconsole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连接应用之后进行尝试，如图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1-9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1-9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org.springframework.boot:spring-boot-starter-actuator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添加到类路径下，我们可以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添加更多有意思的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。我们甚至可以定义自己的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MBean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Jolokia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将其暴露为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。另一方面，我们也可以禁用这些端点，只需在配置中添加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spring.jmx.enabled=false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参考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http://docs.spring.io/spring-boot/docs/current/reference/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html/production-ready-jmx.html </w:t>
      </w:r>
      <w:r>
        <w:rPr>
          <w:rFonts w:hint="default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 xml:space="preserve">了解更多细节。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1.9 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我们现在已经有了一个非常简陋的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应用，虽然我们没有对其进行什么配置，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但是它可以输出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”。我们已经看到过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Boot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做了什么、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快速搭建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Web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应用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是如何实现的，也了解到如何重写默认的自动配置。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精通MVC</w:t>
      </w:r>
      <w:r>
        <w:rPr>
          <w:rFonts w:hint="eastAsia"/>
          <w:lang w:val="en-US" w:eastAsia="zh-CN"/>
        </w:rPr>
        <w:tab/>
        <w:t>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在本章中，我们将会讨论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架构理念以及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是如何实现这些理念的。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本章将会继续使用上一章的应用，并且会构建一些有意思的功能。目标是设计一个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简单的页面，在这个页面上用户可以根据特定的条件（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criteria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Tweet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，并将其展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现出来。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为了实现该功能，我们将使用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Social Twitter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项目，可以通过该地址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http://projects.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spring.io/spring-social-twitter/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了解这个项目。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我们会让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与一个现代化的模板引擎协作，这个引擎也就是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并且还会试图理解这个框架的内部机制。引导用户在不同的视图间流转，最后，会借助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WebJars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Materialize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http://materializecss.com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）让应用在外观上看起来更棒。</w:t>
      </w:r>
    </w:p>
    <w:p>
      <w:pPr>
        <w:pStyle w:val="3"/>
        <w:bidi w:val="0"/>
      </w:pPr>
      <w:r>
        <w:rPr>
          <w:lang w:val="en-US" w:eastAsia="zh-CN"/>
        </w:rPr>
        <w:t xml:space="preserve">2.1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大多数人对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这个缩写应该不会感到陌生。它代表的是模型（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）、视图（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View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和控制器（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Controller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），它会将数据和展现层进行解耦，被视为构建用户界面的一种很流行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自从在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Smalltalk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领域中提出这个理念，并在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Ruby on Rails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框架中采用之后，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变得广受欢迎。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所示，它的架构可以分为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模型：包含了应用中所需的各种展现数据。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视图：由数据的多种表述所组成，它将会展现给用户。</w:t>
      </w:r>
      <w:r>
        <w:rPr>
          <w:rFonts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第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>章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MVC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架构 </w:t>
      </w:r>
      <w:r>
        <w:rPr>
          <w:rFonts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控制器：将会处理用户的操作，它是连接模型和视图的桥梁。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33166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背后的理念是将视图与模型进行解耦，模型必须是自包含的并且与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无关。这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样的话，基本上就可以实现相同的数据跨多个视图重用。其实，这些视图就是以不同的方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式来查看数据。通过钻取（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Drill down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）或使用不同的渲染器（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PDF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），可以很好地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阐述这一原则。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控制器会作为用户和数据的中间协调者，它的角色就是控制终端用户的可用行为，并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引导他们在应用的不同视图间跳转。 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2.2 对 MVC 的质疑及其最佳实践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依然是当前设计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的首选方案，但是随着它的流行，也有很多对它的批评。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实际上，大多数的批评都指向了该模式的错误用法。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2.2.1 贫血的领域模型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Eric Evans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编写过一本很有影响力的书，名为《领域驱动设计》（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Domain Driven Design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DDD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）。在这本书中，定义了一组架构规则，能够指导我们更好地将业务领域集成到代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34 </w:t>
      </w:r>
      <w:r>
        <w:rPr>
          <w:rFonts w:hint="default" w:ascii="仿宋_GB2312" w:hAnsi="宋体" w:eastAsia="仿宋_GB2312" w:cs="仿宋_GB2312"/>
          <w:color w:val="000000"/>
          <w:kern w:val="0"/>
          <w:sz w:val="18"/>
          <w:szCs w:val="18"/>
          <w:lang w:val="en-US" w:eastAsia="zh-CN" w:bidi="ar"/>
        </w:rPr>
        <w:t xml:space="preserve">精通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Spring MVC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码之中。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其中有一项核心的理念就是将面向对象的范式应用到领域对象之中。如果违背这一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原则的话，就会被称之为贫血的领域模型（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Anemic Domain Model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Martin Fowler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http://www.martinfowler.com/bliki/AnemicDomainModel.html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）对这一问题进行了很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好的定义。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贫血的领域模型通常来讲会具有如下的症状：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模型是由简单老式的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plain old Java object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）所构成的，只有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setter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所有业务逻辑都是在服务层处理的；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对模型的校验会在本模型外部进行，例如在控制器中。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根据业务领域的复杂性不同，这可能是一种较差的实践方式。通常来讲，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实践需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要付出额外的努力，将领域从应用逻辑中分离出来。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架构通常都是一种权衡，需要注意的是，设计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应用的典型方式往往会在这个过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程中导致系统在可维护性上变得较为复杂。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避免领域贫血的途径如下：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服务层适合进行应用级别的抽象（如事务处理），而不是业务逻辑；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领域对象应该始终处于合法的状态。通过校验器（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validator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JSR-303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的校验注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解，让校验过程在表单对象中进行；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将输入转换成有意义的领域对象；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将数据层按照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的方式来实现，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Repository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中会包含领域查询（例如参考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规范）；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将领域逻辑与底层的持久化框架解耦；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 2" w:hAnsi="Wingdings 2" w:eastAsia="Wingdings 2" w:cs="Wingdings 2"/>
          <w:color w:val="000000"/>
          <w:kern w:val="0"/>
          <w:sz w:val="21"/>
          <w:szCs w:val="21"/>
          <w:lang w:val="en-US" w:eastAsia="zh-CN" w:bidi="ar"/>
        </w:rPr>
        <w:t xml:space="preserve">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尽可能使用实际的对象，例如操作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FirstName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类而不是操作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DDD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所涉及的内容远不止上述的规则：实体（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Entity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）、值类型（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value type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）、通用语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言（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Ubiquitous Language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）、限界上下文（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Bounded Context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）、洋葱架构（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Onion Architecture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以及防腐化层（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anti corruption layer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），我强烈建议你自行学习一下这些原则。就我们而言，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在构建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应用的过程中，会努力遵循上述的指导原则。随着本书的推进，你会对这些关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-----------------------------------------启动sagan启动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your 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Create a new run configuration with the class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"https://github.com/spring-io/sagan/wiki/Run-the-site-locally" \l "run-the-site-locally-from-the-command-line"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 the site locally from the command line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From the root directory of your sagan repository, run the following: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Tip: New to Gradle? Check out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"https://github.com/spring-io/sagan/wiki/Gradle-tips"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Gradle tips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./gradlew :sagan-site:bootRun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After a few seconds, you should see: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sagan.SiteApplication : Started SiteApplication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Now, go to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"http://localhost:8080/"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http://localhost:8080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and you should see homepage. Click around and explore a bit—you should find the site is identical in every way to what you see at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"http://spring.io/" </w:instrTex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spring.io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pStyle w:val="3"/>
        <w:bidi w:val="0"/>
      </w:pPr>
      <w:r>
        <w:rPr>
          <w:lang w:val="en-US" w:eastAsia="zh-CN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2.3 Spring MVC 1-0-1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中，模型是由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ModelAndView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封装的简单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。它可以来源于数据库、文件、外部服务等，这取决于你如何获取数据并将其放到模型中。与数 据层进行交互的推荐方式是使用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库：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Spring Data JPA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MongoDB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多个与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Data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相关的项目，推荐你查看一下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http://projects.spring.io/spring-data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的控制层是通过使用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注解来进行处理的。在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应用中，控制器的角色是响应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请求。带有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@Controller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注解的类将会被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检索到，并且能够 有机会处理传入的请求。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注解，控制器能够声明它们会根据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方法（如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方法）和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来处理特定的请求。控制器就可以确定是在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响应中直接写入内容， 还是将应用路由一个视图并将属性注入到该视图中。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纯粹的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RESTful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应用将会选择第一种方式，并且会在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响应中直接暴露模型的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JSON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表述，这需要用到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@ResponseBody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注解。在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应用中，这种类型的架构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通常会与前端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框架关联，如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Backbone.js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AngularJS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。在这种场景中，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应用只需处理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中的模型层。我们将会在第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章中学习这种架构。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在第二种方式中，模型会传递到视图中，视图会由模板引擎进行渲染，并写入到响应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视图通常会与某种模板方言关联，这种模板允许遍历模型中的内容，流行的模板方言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JSP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FreeMarker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Thymeleaf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混合式的方式则会在某些方面采用模板引擎与应用进行交互，并将视图层委托给前端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 xml:space="preserve">2.5 Spring MVC 架构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让我们从这个新的“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”页面后退一步，尝试去理解在这个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应用中到底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发生了什么。为了做到这一点，需要跟踪浏览器所发送的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请求的行程以及它是如何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从服务器端得到响应的。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2.5.1 DispatcherServlet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每个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Web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应用的入口都是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DispatcherServlet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展现了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的架构。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42460" cy="2887345"/>
            <wp:effectExtent l="0" t="0" r="152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2-3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这个一个典型的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类，它会将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HTTP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请求分发给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HandlerMapping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HandlerMapping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会将资源（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）与控制器关联起来。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控制器上对应的方法（也就是带有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@RequestMapping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注解的方法）将会被调用。在这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个方法中，控制器会设置模型数据并将视图名称返回给分发器。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然后，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DispatcherServlet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将会查询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接口，从而得到对应视图的实现。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在样例中，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ThymeleafAutoConfiguration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将会为我们搭建视图解析器。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通过查看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ThymeleafProperties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类，可以知道视图的默认前缀是“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classpath:/templates/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”，后缀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这就意味着，假设视图名为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resultPage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，那么视图解析器将会在类路径的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templates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录下查找名为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在我们的应用中，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ViewResolver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接口是静态的，但是更为高级的实现能够根据请求的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头信息或用户的地域信息，返回不同的结果。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视图最终将会被渲染，其结果会写入到响应之中。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小标宋简体" w:hAnsi="方正小标宋简体" w:eastAsia="方正小标宋简体" w:cs="方正小标宋简体"/>
          <w:color w:val="000000"/>
          <w:kern w:val="0"/>
          <w:sz w:val="28"/>
          <w:szCs w:val="28"/>
          <w:lang w:val="en-US" w:eastAsia="zh-CN" w:bidi="ar"/>
        </w:rPr>
        <w:t xml:space="preserve">2.5.2 将数据传递给视图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第一个页面完全是静态的，其实并没有真正发挥出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Spring MVC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的威力。我们现在更进一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步，如果“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”这个字符串不是硬编码的，而是来源于服务器，那该怎么实现呢？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你可能会问，还是显示这个无聊的“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”吗？是的，不过这种方式会开启更多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的可能性。现在，修改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resultPage.html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文件，让它展现来自模型中的信息：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>Hello html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大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B7A5"/>
    <w:multiLevelType w:val="singleLevel"/>
    <w:tmpl w:val="3C43B7A5"/>
    <w:lvl w:ilvl="0" w:tentative="0">
      <w:start w:val="1"/>
      <w:numFmt w:val="chineseCounting"/>
      <w:suff w:val="nothing"/>
      <w:lvlText w:val="第%1章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5462"/>
    <w:rsid w:val="02CA2BF0"/>
    <w:rsid w:val="05E1446F"/>
    <w:rsid w:val="1BCB7348"/>
    <w:rsid w:val="1E427809"/>
    <w:rsid w:val="29FD372D"/>
    <w:rsid w:val="36237493"/>
    <w:rsid w:val="40EE2EFE"/>
    <w:rsid w:val="4DA53932"/>
    <w:rsid w:val="55B1062D"/>
    <w:rsid w:val="57A956EC"/>
    <w:rsid w:val="5CB81641"/>
    <w:rsid w:val="66796696"/>
    <w:rsid w:val="6BFF7341"/>
    <w:rsid w:val="6C90660F"/>
    <w:rsid w:val="71882B79"/>
    <w:rsid w:val="72D37E3B"/>
    <w:rsid w:val="76D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zhagxiaogan</dc:creator>
  <cp:lastModifiedBy>港湾(小干)</cp:lastModifiedBy>
  <dcterms:modified xsi:type="dcterms:W3CDTF">2019-05-27T09:45:50Z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