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</w:pPr>
      <w:r>
        <w:rPr>
          <w:rFonts w:hint="eastAsia"/>
        </w:rPr>
        <w:t>Mosaic 投稿前核对决策说明</w:t>
      </w:r>
      <w:bookmarkStart w:id="0" w:name="_GoBack"/>
      <w:bookmarkEnd w:id="0"/>
    </w:p>
    <w:p>
      <w:pPr>
        <w:pStyle w:val="2"/>
      </w:pPr>
      <w:r>
        <w:t>选择的用户与问题</w:t>
      </w:r>
    </w:p>
    <w:p>
      <w:pPr>
        <w:ind w:firstLine="500" w:firstLineChars="0"/>
      </w:pPr>
      <w:r>
        <w:t>面向初稿已完成、已有目标期刊、预计7天内首次投稿的博士生。优先解决的问题是：收到风险报告后，难以判断提示是否适用、应该先核对哪里，以及哪些问题需要向导师确认。选择这一场景，是因为它有明确的任务和时间约束；其需求强度与使用意愿仍待验证。</w:t>
      </w:r>
    </w:p>
    <w:p>
      <w:pPr>
        <w:pStyle w:val="2"/>
      </w:pPr>
      <w:r>
        <w:t>作品与用户路径</w:t>
      </w:r>
    </w:p>
    <w:p>
      <w:pPr>
        <w:ind w:firstLine="500" w:firstLineChars="0"/>
      </w:pPr>
      <w:r>
        <w:t>假设用户从 AutoResearch 报告进入 Mosaic。产品把发现与论文原文对应展示，帮助用户查看依据、核对相关材料，进而选择局部修改、保留原文、记录提示不适用的依据，或整理待确认问题。用户可带走修改对照和讨论事项，也可保存位置后继续。核心交付不是“通过检查”，而是有依据的处理记录与明确的下一步。</w:t>
      </w:r>
    </w:p>
    <w:p>
      <w:pPr>
        <w:pStyle w:val="2"/>
      </w:pPr>
      <w:r>
        <w:t>关键判断 依据与假设</w:t>
      </w:r>
    </w:p>
    <w:p>
      <w:pPr>
        <w:ind w:firstLine="500" w:firstLineChars="0"/>
      </w:pPr>
      <w:r>
        <w:t>题目给定：已有风险筛查和报告能力；提示需要人工复核，不能认定学术不端，也不能保证通过稿审。因此，界面区分工具观察、作者判断和修改记录，不将“已修改”表述为“风险已解决”。</w:t>
      </w:r>
    </w:p>
    <w:p>
      <w:pPr>
        <w:ind w:firstLine="500" w:firstLineChars="0"/>
      </w:pPr>
      <w:r>
        <w:t>待验证假设：原文定位、证据对照和具体行动指引，能比原始报告更好地帮助新手处理发现；用户愿意在网页中核对和局部修改。精准定位、发现归并、推荐顺序与复检能力均需向工具方确认。原型中的论文、数据、文献和发现均为模拟；导入稿件仅在本机处理文字，不生成真实检测结果。</w:t>
      </w:r>
    </w:p>
    <w:p>
      <w:pPr>
        <w:pStyle w:val="2"/>
      </w:pPr>
      <w:r>
        <w:t>主动取舍</w:t>
      </w:r>
    </w:p>
    <w:p>
      <w:pPr>
        <w:ind w:firstLine="500" w:firstLineChars="0"/>
      </w:pPr>
      <w:r>
        <w:t>聚焦检测后的理解与行动，不开发检测算法，不预测录用，不自动作学术判断。在线编辑只服务于局部修订，不扩展为完整论文编辑器。当前保留修改对照和简化文字稿导出，不承诺保留复杂排版、公式、图片与引用域；跨版本自动匹配、真实协作发送和完整投稿流程暂不覆盖。</w:t>
      </w:r>
    </w:p>
    <w:p>
      <w:pPr>
        <w:pStyle w:val="2"/>
      </w:pPr>
      <w:r>
        <w:t>一周验证与判断标准</w:t>
      </w:r>
    </w:p>
    <w:p>
      <w:pPr>
        <w:ind w:firstLine="500" w:firstLineChars="0"/>
      </w:pPr>
      <w:r>
        <w:t>第1天确认工具能力边界，准备原始报告与原型任务；第2—4天邀请约5名符合场景的用户，以交叉顺序完成难度相近的任务；第5天归纳卡点并调整，第6—7天复测。重点观察：能否找到原文、解释依据、避免不必要修改，并选择可执行的下一步；同时记录耗时、求助点、是否误把工具当作投稿许可，以及导出后的返工成本。小样本主要用于发现问题，不用于证明普遍有效。依据不足的反馈用于检查检测解释，不会处理的反馈用于改进行动指引；不以点击率或修改数量代表有效性。</w:t>
      </w:r>
    </w:p>
    <w:p>
      <w:pPr>
        <w:pStyle w:val="2"/>
      </w:pPr>
      <w:r>
        <w:t>工具 参考与投入</w:t>
      </w:r>
    </w:p>
    <w:p>
      <w:pPr>
        <w:ind w:firstLine="500" w:firstLineChars="0"/>
      </w:pPr>
      <w:r>
        <w:t>使用 Codex 辅助分析、HTML/CSS/JavaScript 实现及浏览器交互检查，结合 Frontend Design、UI UX Pro Max 辅助界面设计。主要参考为面试题、项目记忆与历次原型反馈。尚未进行真实目标用户测试；浏览器检查仅验证功能。</w:t>
      </w:r>
    </w:p>
    <w:p>
      <w:pPr>
        <w:ind w:firstLine="500" w:firstLineChars="0"/>
      </w:pPr>
      <w:r>
        <w:t>实际投入时间：</w:t>
      </w:r>
      <w:r>
        <w:rPr>
          <w:rFonts w:hint="eastAsia"/>
          <w:lang w:val="en-US" w:eastAsia="zh-CN"/>
        </w:rPr>
        <w:t>3-4h</w:t>
      </w:r>
      <w:r>
        <w:t>。</w:t>
      </w:r>
    </w:p>
    <w:sectPr>
      <w:pgSz w:w="11906" w:h="16838"/>
      <w:pgMar w:top="1000" w:right="1100" w:bottom="1000" w:left="11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D230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/>
      <w:spacing w:after="30" w:line="286" w:lineRule="exact"/>
      <w:jc w:val="both"/>
    </w:pPr>
    <w:rPr>
      <w:rFonts w:ascii="Calibri" w:hAnsi="Calibri" w:eastAsia="宋体"/>
      <w:color w:val="000000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15" w:after="45"/>
      <w:jc w:val="left"/>
      <w:outlineLvl w:val="0"/>
    </w:pPr>
    <w:rPr>
      <w:rFonts w:eastAsia="微软雅黑"/>
      <w:b/>
      <w:color w:val="000000"/>
      <w:sz w:val="23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qFormat/>
    <w:uiPriority w:val="0"/>
    <w:pPr>
      <w:keepNext/>
      <w:spacing w:before="0" w:after="150"/>
      <w:jc w:val="left"/>
    </w:pPr>
    <w:rPr>
      <w:rFonts w:ascii="Calibri" w:hAnsi="Calibri" w:eastAsia="微软雅黑"/>
      <w:b/>
      <w:color w:val="000000"/>
      <w:sz w:val="3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2026-10-22T01:32:10Z</dcterms:created>
  <dc:creator>shuchang</dc:creator>
  <cp:lastModifiedBy>shuchang</cp:lastModifiedBy>
  <dcterms:modified xsi:type="dcterms:W3CDTF">2026-10-22T01:42:32Z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