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宋体" w:hAnsi="宋体" w:eastAsia="宋体" w:cs="宋体"/>
          <w:b w:val="0"/>
          <w:bCs w:val="0"/>
          <w:color w:val="auto"/>
          <w:sz w:val="36"/>
          <w:szCs w:val="36"/>
          <w:highlight w:val="none"/>
          <w:lang w:val="en-US" w:eastAsia="zh-CN"/>
        </w:rPr>
      </w:pPr>
      <w:r>
        <w:rPr>
          <w:rFonts w:hint="eastAsia" w:ascii="HoloLens MDL2 Assets" w:hAnsi="HoloLens MDL2 Assets" w:eastAsia="仿宋" w:cs="HoloLens MDL2 Assets"/>
          <w:b/>
          <w:bCs/>
          <w:color w:val="C00000"/>
          <w:sz w:val="52"/>
          <w:szCs w:val="52"/>
          <w:highlight w:val="none"/>
          <w:lang w:val="en-US" w:eastAsia="zh-CN"/>
        </w:rPr>
        <mc:AlternateContent>
          <mc:Choice Requires="wps">
            <w:drawing>
              <wp:anchor distT="0" distB="0" distL="114300" distR="114300" simplePos="0" relativeHeight="251660288" behindDoc="1" locked="0" layoutInCell="1" allowOverlap="1">
                <wp:simplePos x="0" y="0"/>
                <wp:positionH relativeFrom="column">
                  <wp:posOffset>-1249680</wp:posOffset>
                </wp:positionH>
                <wp:positionV relativeFrom="page">
                  <wp:posOffset>1531620</wp:posOffset>
                </wp:positionV>
                <wp:extent cx="64348360" cy="50800"/>
                <wp:effectExtent l="0" t="9525" r="2540" b="15875"/>
                <wp:wrapNone/>
                <wp:docPr id="3" name="直接连接符 3"/>
                <wp:cNvGraphicFramePr/>
                <a:graphic xmlns:a="http://schemas.openxmlformats.org/drawingml/2006/main">
                  <a:graphicData uri="http://schemas.microsoft.com/office/word/2010/wordprocessingShape">
                    <wps:wsp>
                      <wps:cNvCnPr/>
                      <wps:spPr>
                        <a:xfrm>
                          <a:off x="0" y="0"/>
                          <a:ext cx="64348360" cy="50800"/>
                        </a:xfrm>
                        <a:prstGeom prst="line">
                          <a:avLst/>
                        </a:prstGeom>
                        <a:noFill/>
                        <a:ln w="19050" cap="flat" cmpd="sng" algn="ctr">
                          <a:solidFill>
                            <a:srgbClr val="C00000"/>
                          </a:solidFill>
                          <a:prstDash val="solid"/>
                          <a:miter lim="800000"/>
                        </a:ln>
                        <a:effectLst/>
                      </wps:spPr>
                      <wps:bodyPr/>
                    </wps:wsp>
                  </a:graphicData>
                </a:graphic>
              </wp:anchor>
            </w:drawing>
          </mc:Choice>
          <mc:Fallback>
            <w:pict>
              <v:line id="_x0000_s1026" o:spid="_x0000_s1026" o:spt="20" style="position:absolute;left:0pt;margin-left:-98.4pt;margin-top:120.6pt;height:4pt;width:5066.8pt;mso-position-vertical-relative:page;z-index:-251656192;mso-width-relative:page;mso-height-relative:page;" filled="f" stroked="t" coordsize="21600,21600" o:gfxdata="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eSVY8NsAAAANAQAADwAAAAAAAAAB&#10;ACAAAAAiAAAAZHJzL2Rvd25yZXYueG1sUEsBAhQAFAAAAAgAh07iQKCxhhjUAQAAdwMAAA4AAAAA&#10;AAAAAQAgAAAAKgEAAGRycy9lMm9Eb2MueG1sUEsFBgAAAAAGAAYAWQEAAHAFAAAAAA==&#10;">
                <v:fill on="f" focussize="0,0"/>
                <v:stroke weight="1.5pt" color="#C00000" miterlimit="8" joinstyle="miter"/>
                <v:imagedata o:title=""/>
                <o:lock v:ext="edit" aspectratio="f"/>
              </v:line>
            </w:pict>
          </mc:Fallback>
        </mc:AlternateContent>
      </w:r>
      <w:r>
        <w:rPr>
          <w:rFonts w:hint="eastAsia" w:ascii="HoloLens MDL2 Assets" w:hAnsi="HoloLens MDL2 Assets" w:eastAsia="仿宋" w:cs="HoloLens MDL2 Assets"/>
          <w:b/>
          <w:bCs/>
          <w:color w:val="C00000"/>
          <w:sz w:val="52"/>
          <w:szCs w:val="52"/>
          <w:highlight w:val="none"/>
          <w:lang w:val="en-US" w:eastAsia="zh-CN"/>
        </w:rPr>
        <mc:AlternateContent>
          <mc:Choice Requires="wps">
            <w:drawing>
              <wp:anchor distT="0" distB="0" distL="114300" distR="114300" simplePos="0" relativeHeight="251666432" behindDoc="0" locked="0" layoutInCell="1" allowOverlap="1">
                <wp:simplePos x="0" y="0"/>
                <wp:positionH relativeFrom="column">
                  <wp:posOffset>-1177290</wp:posOffset>
                </wp:positionH>
                <wp:positionV relativeFrom="page">
                  <wp:posOffset>1452245</wp:posOffset>
                </wp:positionV>
                <wp:extent cx="8018780" cy="6350"/>
                <wp:effectExtent l="0" t="28575" r="1270" b="41275"/>
                <wp:wrapNone/>
                <wp:docPr id="4" name="直接连接符 4"/>
                <wp:cNvGraphicFramePr/>
                <a:graphic xmlns:a="http://schemas.openxmlformats.org/drawingml/2006/main">
                  <a:graphicData uri="http://schemas.microsoft.com/office/word/2010/wordprocessingShape">
                    <wps:wsp>
                      <wps:cNvCnPr/>
                      <wps:spPr>
                        <a:xfrm>
                          <a:off x="329565" y="1543050"/>
                          <a:ext cx="8018780" cy="6350"/>
                        </a:xfrm>
                        <a:prstGeom prst="line">
                          <a:avLst/>
                        </a:prstGeom>
                        <a:noFill/>
                        <a:ln w="57150" cap="flat" cmpd="sng" algn="ctr">
                          <a:solidFill>
                            <a:srgbClr val="C00000"/>
                          </a:solidFill>
                          <a:prstDash val="solid"/>
                          <a:miter lim="800000"/>
                        </a:ln>
                        <a:effectLst/>
                      </wps:spPr>
                      <wps:bodyPr/>
                    </wps:wsp>
                  </a:graphicData>
                </a:graphic>
              </wp:anchor>
            </w:drawing>
          </mc:Choice>
          <mc:Fallback>
            <w:pict>
              <v:line id="_x0000_s1026" o:spid="_x0000_s1026" o:spt="20" style="position:absolute;left:0pt;margin-left:-92.7pt;margin-top:114.35pt;height:0.5pt;width:631.4pt;mso-position-vertical-relative:page;z-index:251666432;mso-width-relative:page;mso-height-relative:page;" filled="f" stroked="t" coordsize="21600,21600" o:gfxdata="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M7Ybx2wAAAA0BAAAP&#10;AAAAAAAAAAEAIAAAACIAAABkcnMvZG93bnJldi54bWxQSwECFAAUAAAACACHTuJAlrGoJNwBAACA&#10;AwAADgAAAAAAAAABACAAAAAqAQAAZHJzL2Uyb0RvYy54bWxQSwUGAAAAAAYABgBZAQAAeAUAAAAA&#10;">
                <v:fill on="f" focussize="0,0"/>
                <v:stroke weight="4.5pt" color="#C00000" miterlimit="8" joinstyle="miter"/>
                <v:imagedata o:title=""/>
                <o:lock v:ext="edit" aspectratio="f"/>
              </v:line>
            </w:pict>
          </mc:Fallback>
        </mc:AlternateContent>
      </w:r>
      <w:r>
        <w:rPr>
          <w:rFonts w:hint="eastAsia" w:ascii="HoloLens MDL2 Assets" w:hAnsi="HoloLens MDL2 Assets" w:eastAsia="仿宋" w:cs="HoloLens MDL2 Assets"/>
          <w:b/>
          <w:bCs/>
          <w:color w:val="C00000"/>
          <w:sz w:val="52"/>
          <w:szCs w:val="52"/>
          <w:highlight w:val="none"/>
          <w:lang w:val="en-US" w:eastAsia="zh-CN"/>
        </w:rPr>
        <w:t xml:space="preserve">南平市劳动能力鉴定委员会 </w:t>
      </w:r>
      <w:r>
        <w:rPr>
          <w:rFonts w:hint="eastAsia" w:asciiTheme="minorEastAsia" w:hAnsiTheme="minorEastAsia" w:eastAsiaTheme="minorEastAsia" w:cstheme="minorEastAsia"/>
          <w:b/>
          <w:bCs/>
          <w:color w:val="C00000"/>
          <w:sz w:val="52"/>
          <w:szCs w:val="52"/>
          <w:highlight w:val="none"/>
          <w:lang w:val="en-US" w:eastAsia="zh-CN"/>
        </w:rPr>
        <w:t xml:space="preserve">  </w:t>
      </w:r>
      <w:r>
        <w:rPr>
          <w:rFonts w:hint="eastAsia" w:ascii="HoloLens MDL2 Assets" w:hAnsi="HoloLens MDL2 Assets" w:eastAsia="仿宋" w:cs="HoloLens MDL2 Assets"/>
          <w:b/>
          <w:bCs/>
          <w:color w:val="C00000"/>
          <w:sz w:val="52"/>
          <w:szCs w:val="52"/>
          <w:highlight w:val="none"/>
          <w:lang w:val="en-US" w:eastAsia="zh-CN"/>
        </w:rPr>
        <w:t xml:space="preserve">                                </w:t>
      </w:r>
      <w:r>
        <w:rPr>
          <w:rFonts w:hint="eastAsia" w:ascii="宋体" w:hAnsi="宋体" w:eastAsia="宋体" w:cs="宋体"/>
          <w:b w:val="0"/>
          <w:bCs w:val="0"/>
          <w:color w:val="auto"/>
          <w:sz w:val="36"/>
          <w:szCs w:val="36"/>
          <w:highlight w:val="none"/>
          <w:lang w:val="en-US" w:eastAsia="zh-CN"/>
        </w:rPr>
        <w:t>劳 动 能 力 鉴 定 结 论 书</w:t>
      </w:r>
    </w:p>
    <w:p>
      <w:pPr>
        <w:keepNext w:val="0"/>
        <w:keepLines w:val="0"/>
        <w:pageBreakBefore w:val="0"/>
        <w:widowControl w:val="0"/>
        <w:kinsoku/>
        <w:wordWrap/>
        <w:overflowPunct/>
        <w:topLinePunct w:val="0"/>
        <w:autoSpaceDE/>
        <w:autoSpaceDN/>
        <w:bidi w:val="0"/>
        <w:adjustRightInd/>
        <w:snapToGrid/>
        <w:spacing w:line="240" w:lineRule="atLeast"/>
        <w:jc w:val="right"/>
        <w:textAlignment w:val="auto"/>
        <w:rPr>
          <w:rFonts w:hint="eastAsia" w:ascii="宋体" w:hAnsi="宋体" w:eastAsia="宋体" w:cs="宋体"/>
          <w:b w:val="0"/>
          <w:bCs w:val="0"/>
          <w:color w:val="auto"/>
          <w:sz w:val="28"/>
          <w:szCs w:val="28"/>
          <w:highlight w:val="none"/>
          <w:lang w:val="en-US" w:eastAsia="zh-CN"/>
        </w:rPr>
      </w:pPr>
      <w:r>
        <w:rPr>
          <w:rFonts w:hint="eastAsia" w:ascii="宋体" w:hAnsi="宋体" w:eastAsia="宋体" w:cs="宋体"/>
          <w:b w:val="0"/>
          <w:bCs w:val="0"/>
          <w:color w:val="auto"/>
          <w:sz w:val="36"/>
          <w:szCs w:val="36"/>
          <w:highlight w:val="none"/>
          <w:lang w:val="en-US" w:eastAsia="zh-CN"/>
        </w:rPr>
        <w:t xml:space="preserve">    </w:t>
      </w:r>
      <w:r>
        <w:rPr>
          <w:rFonts w:hint="eastAsia" w:ascii="仿宋" w:hAnsi="仿宋" w:eastAsia="仿宋" w:cs="仿宋"/>
          <w:b w:val="0"/>
          <w:bCs w:val="0"/>
          <w:color w:val="auto"/>
          <w:sz w:val="30"/>
          <w:szCs w:val="30"/>
          <w:highlight w:val="none"/>
          <w:lang w:val="en-US" w:eastAsia="zh-CN"/>
        </w:rPr>
        <w:t>南劳鉴病字[{{year}}]第{{appraiseNumber}}号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被鉴定人：{{name}}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身份证号：{{idCart}}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用人单位：{{unit}}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 xml:space="preserve">    依据劳动和社会保障部《职工非因工伤残或因病丧失劳动能力程度鉴定标准（试行）》的通知（劳社部发［2002］8号）标准，经劳动能力鉴定专家组鉴定，病残情况为：{{sickCondition}}，鉴定结论为：{{appraiseResul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申请鉴定的单位或者个人对我委作出的鉴定结论不服的，可以在收到该鉴定结论之日起15日内，由工伤（病）职工本人或委托人、或用人单位代表携带本结论和医院有效的诊断检查等完整病历资料到省劳动能力鉴定委员会申请再次鉴定。（地址：福州市东大路36号12层，电话0591-87877753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本鉴定结论作出之日起1年后，用人单位、个人或社保经办机构认为病伤残情况发生变化的，可以申请劳动能力复查鉴定。</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righ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 xml:space="preserve"> </w:t>
      </w:r>
      <w:r>
        <w:rPr>
          <w:rFonts w:hint="eastAsia" w:ascii="宋体" w:hAnsi="宋体" w:eastAsia="宋体" w:cs="宋体"/>
          <w:b w:val="0"/>
          <w:bCs w:val="0"/>
          <w:color w:val="auto"/>
          <w:sz w:val="28"/>
          <w:szCs w:val="28"/>
          <w:highlight w:val="none"/>
          <w:lang w:val="en-US" w:eastAsia="zh-CN"/>
        </w:rPr>
        <w:t xml:space="preserve">                         </w:t>
      </w:r>
      <w:r>
        <w:rPr>
          <w:rFonts w:hint="eastAsia" w:ascii="仿宋" w:hAnsi="仿宋" w:eastAsia="仿宋" w:cs="宋体"/>
          <w:color w:val="000000"/>
          <w:kern w:val="0"/>
          <w:sz w:val="32"/>
          <w:szCs w:val="32"/>
          <w:lang w:val="en-US" w:eastAsia="zh-CN"/>
        </w:rPr>
        <w:t>福建省南平市劳动能力鉴定委员会</w:t>
      </w:r>
    </w:p>
    <w:p>
      <w:pPr>
        <w:keepNext w:val="0"/>
        <w:keepLines w:val="0"/>
        <w:pageBreakBefore w:val="0"/>
        <w:widowControl w:val="0"/>
        <w:kinsoku/>
        <w:wordWrap/>
        <w:overflowPunct/>
        <w:topLinePunct w:val="0"/>
        <w:autoSpaceDE/>
        <w:autoSpaceDN/>
        <w:bidi w:val="0"/>
        <w:adjustRightInd/>
        <w:snapToGrid/>
        <w:spacing w:line="400" w:lineRule="exact"/>
        <w:jc w:val="righ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 xml:space="preserve">                     {{year}}年{{month}</w:t>
      </w:r>
      <w:bookmarkStart w:id="0" w:name="_GoBack"/>
      <w:bookmarkEnd w:id="0"/>
      <w:r>
        <w:rPr>
          <w:rFonts w:hint="eastAsia" w:ascii="仿宋" w:hAnsi="仿宋" w:eastAsia="仿宋" w:cs="宋体"/>
          <w:color w:val="000000"/>
          <w:kern w:val="0"/>
          <w:sz w:val="32"/>
          <w:szCs w:val="32"/>
          <w:lang w:val="en-US" w:eastAsia="zh-CN"/>
        </w:rPr>
        <w:t>}月{{date}}日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注：本鉴定结论通知书一式叁份，被鉴定人、社保经办机构、存档各一份。</w:t>
      </w:r>
    </w:p>
    <w:p>
      <w:pPr>
        <w:spacing w:line="500" w:lineRule="exact"/>
      </w:pPr>
      <w:r>
        <w:rPr>
          <w:rFonts w:ascii="Calibri" w:hAnsi="Calibri" w:eastAsia="宋体" w:cs="Times New Roman"/>
          <w:sz w:val="28"/>
          <w:szCs w:val="28"/>
        </w:rPr>
        <mc:AlternateContent>
          <mc:Choice Requires="wps">
            <w:drawing>
              <wp:anchor distT="0" distB="0" distL="114300" distR="114300" simplePos="0" relativeHeight="251667456" behindDoc="0" locked="0" layoutInCell="1" allowOverlap="1">
                <wp:simplePos x="0" y="0"/>
                <wp:positionH relativeFrom="column">
                  <wp:posOffset>-1266190</wp:posOffset>
                </wp:positionH>
                <wp:positionV relativeFrom="page">
                  <wp:posOffset>10058400</wp:posOffset>
                </wp:positionV>
                <wp:extent cx="12461240" cy="29210"/>
                <wp:effectExtent l="0" t="28575" r="16510" b="37465"/>
                <wp:wrapNone/>
                <wp:docPr id="1" name="直接连接符 1"/>
                <wp:cNvGraphicFramePr/>
                <a:graphic xmlns:a="http://schemas.openxmlformats.org/drawingml/2006/main">
                  <a:graphicData uri="http://schemas.microsoft.com/office/word/2010/wordprocessingShape">
                    <wps:wsp>
                      <wps:cNvCnPr/>
                      <wps:spPr>
                        <a:xfrm>
                          <a:off x="329565" y="1543050"/>
                          <a:ext cx="12461240" cy="29210"/>
                        </a:xfrm>
                        <a:prstGeom prst="line">
                          <a:avLst/>
                        </a:prstGeom>
                        <a:noFill/>
                        <a:ln w="57150" cap="flat" cmpd="sng" algn="ctr">
                          <a:solidFill>
                            <a:srgbClr val="C00000"/>
                          </a:solidFill>
                          <a:prstDash val="solid"/>
                          <a:miter lim="800000"/>
                        </a:ln>
                        <a:effectLst/>
                      </wps:spPr>
                      <wps:bodyPr/>
                    </wps:wsp>
                  </a:graphicData>
                </a:graphic>
              </wp:anchor>
            </w:drawing>
          </mc:Choice>
          <mc:Fallback>
            <w:pict>
              <v:line id="_x0000_s1026" o:spid="_x0000_s1026" o:spt="20" style="position:absolute;left:0pt;margin-left:-99.7pt;margin-top:792pt;height:2.3pt;width:981.2pt;mso-position-vertical-relative:page;z-index:251667456;mso-width-relative:page;mso-height-relative:page;" filled="f" stroked="t" coordsize="21600,21600" o:gfxdata="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62cv+twAAAAP&#10;AQAADwAAAAAAAAABACAAAAAiAAAAZHJzL2Rvd25yZXYueG1sUEsBAhQAFAAAAAgAh07iQC4G8lzf&#10;AQAAggMAAA4AAAAAAAAAAQAgAAAAKwEAAGRycy9lMm9Eb2MueG1sUEsFBgAAAAAGAAYAWQEAAHwF&#10;AAAAAA==&#10;">
                <v:fill on="f" focussize="0,0"/>
                <v:stroke weight="4.5pt" color="#C00000" miterlimit="8" joinstyle="miter"/>
                <v:imagedata o:title=""/>
                <o:lock v:ext="edit" aspectratio="f"/>
              </v:line>
            </w:pict>
          </mc:Fallback>
        </mc:AlternateContent>
      </w:r>
      <w:r>
        <w:rPr>
          <w:rFonts w:ascii="Calibri" w:hAnsi="Calibri" w:eastAsia="宋体" w:cs="Times New Roman"/>
          <w:sz w:val="28"/>
          <w:szCs w:val="28"/>
        </w:rPr>
        <mc:AlternateContent>
          <mc:Choice Requires="wps">
            <w:drawing>
              <wp:anchor distT="0" distB="0" distL="114300" distR="114300" simplePos="0" relativeHeight="251661312" behindDoc="1" locked="0" layoutInCell="1" allowOverlap="1">
                <wp:simplePos x="0" y="0"/>
                <wp:positionH relativeFrom="column">
                  <wp:posOffset>-1158240</wp:posOffset>
                </wp:positionH>
                <wp:positionV relativeFrom="page">
                  <wp:posOffset>9964420</wp:posOffset>
                </wp:positionV>
                <wp:extent cx="220224985" cy="18415"/>
                <wp:effectExtent l="0" t="0" r="0" b="0"/>
                <wp:wrapNone/>
                <wp:docPr id="2" name="直接连接符 2"/>
                <wp:cNvGraphicFramePr/>
                <a:graphic xmlns:a="http://schemas.openxmlformats.org/drawingml/2006/main">
                  <a:graphicData uri="http://schemas.microsoft.com/office/word/2010/wordprocessingShape">
                    <wps:wsp>
                      <wps:cNvCnPr/>
                      <wps:spPr>
                        <a:xfrm flipV="1">
                          <a:off x="0" y="0"/>
                          <a:ext cx="220224985" cy="18415"/>
                        </a:xfrm>
                        <a:prstGeom prst="line">
                          <a:avLst/>
                        </a:prstGeom>
                        <a:noFill/>
                        <a:ln w="19050" cap="flat" cmpd="sng" algn="ctr">
                          <a:solidFill>
                            <a:srgbClr val="C00000"/>
                          </a:solidFill>
                          <a:prstDash val="solid"/>
                          <a:miter lim="800000"/>
                        </a:ln>
                        <a:effectLst/>
                      </wps:spPr>
                      <wps:bodyPr/>
                    </wps:wsp>
                  </a:graphicData>
                </a:graphic>
              </wp:anchor>
            </w:drawing>
          </mc:Choice>
          <mc:Fallback>
            <w:pict>
              <v:line id="_x0000_s1026" o:spid="_x0000_s1026" o:spt="20" style="position:absolute;left:0pt;flip:y;margin-left:-91.2pt;margin-top:784.6pt;height:1.45pt;width:17340.55pt;mso-position-vertical-relative:page;z-index:-251655168;mso-width-relative:page;mso-height-relative:page;" filled="f" stroked="t" coordsize="21600,21600" o:gfxdata="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IHHgrbAAAAEAEAAA8A&#10;AAAAAAAAAQAgAAAAIgAAAGRycy9kb3ducmV2LnhtbFBLAQIUABQAAAAIAIdO4kD9Njcg2wEAAIID&#10;AAAOAAAAAAAAAAEAIAAAACoBAABkcnMvZTJvRG9jLnhtbFBLBQYAAAAABgAGAFkBAAB3BQAAAAA=&#10;">
                <v:fill on="f" focussize="0,0"/>
                <v:stroke weight="1.5pt" color="#C00000" miterlimit="8" joinstyle="miter"/>
                <v:imagedata o:title=""/>
                <o:lock v:ext="edit" aspectratio="f"/>
              </v:line>
            </w:pict>
          </mc:Fallback>
        </mc:AlternateContent>
      </w:r>
    </w:p>
    <w:sectPr>
      <w:pgSz w:w="11906" w:h="16838"/>
      <w:pgMar w:top="1440" w:right="1179" w:bottom="1440" w:left="1179"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oloLens MDL2 Assets">
    <w:panose1 w:val="050A0102010101010101"/>
    <w:charset w:val="00"/>
    <w:family w:val="auto"/>
    <w:pitch w:val="default"/>
    <w:sig w:usb0="00000000" w:usb1="1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B168E"/>
    <w:rsid w:val="09D13530"/>
    <w:rsid w:val="0FAD2603"/>
    <w:rsid w:val="1D81133C"/>
    <w:rsid w:val="1D9F444B"/>
    <w:rsid w:val="20D74C72"/>
    <w:rsid w:val="2AB34B7F"/>
    <w:rsid w:val="2AB84DCE"/>
    <w:rsid w:val="2D293DE3"/>
    <w:rsid w:val="2F4861AB"/>
    <w:rsid w:val="313F5DB4"/>
    <w:rsid w:val="354021C7"/>
    <w:rsid w:val="37D6224E"/>
    <w:rsid w:val="3E5E23A8"/>
    <w:rsid w:val="41C24A12"/>
    <w:rsid w:val="42274378"/>
    <w:rsid w:val="42636231"/>
    <w:rsid w:val="44C1210B"/>
    <w:rsid w:val="4BD853C3"/>
    <w:rsid w:val="4F3D15CB"/>
    <w:rsid w:val="58D60A10"/>
    <w:rsid w:val="5CA90CA3"/>
    <w:rsid w:val="5DFE451E"/>
    <w:rsid w:val="5E4151CE"/>
    <w:rsid w:val="61DE2A2B"/>
    <w:rsid w:val="62BB45BC"/>
    <w:rsid w:val="63173032"/>
    <w:rsid w:val="6FCA309D"/>
    <w:rsid w:val="725A5239"/>
    <w:rsid w:val="75FD2F4C"/>
    <w:rsid w:val="7EB36A39"/>
    <w:rsid w:val="7F292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2021-12-31T04:29:00Z</dcterms:created>
  <dc:creator>Administrator</dc:creator>
  <cp:lastModifiedBy>Administrator</cp:lastModifiedBy>
  <dcterms:modified xsi:type="dcterms:W3CDTF">2022-05-20T09:18:52Z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