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2512" behindDoc="1" locked="0" layoutInCell="1" allowOverlap="1">
                <wp:simplePos x="0" y="0"/>
                <wp:positionH relativeFrom="column">
                  <wp:posOffset>-1249680</wp:posOffset>
                </wp:positionH>
                <wp:positionV relativeFrom="page">
                  <wp:posOffset>1531620</wp:posOffset>
                </wp:positionV>
                <wp:extent cx="38617525" cy="3175"/>
                <wp:effectExtent l="0" t="0" r="0" b="0"/>
                <wp:wrapNone/>
                <wp:docPr id="3" name="直接连接符 3"/>
                <wp:cNvGraphicFramePr/>
                <a:graphic xmlns:a="http://schemas.openxmlformats.org/drawingml/2006/main">
                  <a:graphicData uri="http://schemas.microsoft.com/office/word/2010/wordprocessingShape">
                    <wps:wsp>
                      <wps:cNvCnPr/>
                      <wps:spPr>
                        <a:xfrm>
                          <a:off x="0" y="0"/>
                          <a:ext cx="38617525" cy="317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8.4pt;margin-top:120.6pt;height:0.25pt;width:3040.75pt;mso-position-vertical-relative:page;z-index:-251603968;mso-width-relative:page;mso-height-relative:page;" filled="f" stroked="t" coordsize="21600,21600" o:gfxdata="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CoOfN4AAAANAQAADwAAAAAAAAAB&#10;ACAAAAAiAAAAZHJzL2Rvd25yZXYueG1sUEsBAhQAFAAAAAgAh07iQPL6cQ3RAQAAdgMAAA4AAAAA&#10;AAAAAQAgAAAALQEAAGRycy9lMm9Eb2MueG1sUEsFBgAAAAAGAAYAWQEAAHAFAAAAAA==&#10;">
                <v:fill on="f" focussize="0,0"/>
                <v:stroke weight="1.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8656" behindDoc="0" locked="0" layoutInCell="1" allowOverlap="1">
                <wp:simplePos x="0" y="0"/>
                <wp:positionH relativeFrom="column">
                  <wp:posOffset>-1177290</wp:posOffset>
                </wp:positionH>
                <wp:positionV relativeFrom="page">
                  <wp:posOffset>1430020</wp:posOffset>
                </wp:positionV>
                <wp:extent cx="265788775" cy="22225"/>
                <wp:effectExtent l="0" t="28575" r="15875" b="44450"/>
                <wp:wrapNone/>
                <wp:docPr id="4" name="直接连接符 4"/>
                <wp:cNvGraphicFramePr/>
                <a:graphic xmlns:a="http://schemas.openxmlformats.org/drawingml/2006/main">
                  <a:graphicData uri="http://schemas.microsoft.com/office/word/2010/wordprocessingShape">
                    <wps:wsp>
                      <wps:cNvCnPr/>
                      <wps:spPr>
                        <a:xfrm flipV="1">
                          <a:off x="329565" y="1543050"/>
                          <a:ext cx="265788775" cy="2222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2.7pt;margin-top:112.6pt;height:1.75pt;width:20928.25pt;mso-position-vertical-relative:page;z-index:251718656;mso-width-relative:page;mso-height-relative:page;" filled="f" stroked="t" coordsize="21600,21600" o:gfxdata="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VI&#10;SrzcAAAADgEAAA8AAAAAAAAAAQAgAAAAIgAAAGRycy9kb3ducmV2LnhtbFBLAQIUABQAAAAIAIdO&#10;4kC/jgOx5gEAAI0DAAAOAAAAAAAAAAEAIAAAACsBAABkcnMvZTJvRG9jLnhtbFBLBQYAAAAABgAG&#10;AFkBAACDBQAAAAA=&#10;">
                <v:fill on="f" focussize="0,0"/>
                <v:stroke weight="4.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w:t xml:space="preserve">南平市劳动能力鉴定委员会 </w:t>
      </w:r>
      <w:r>
        <w:rPr>
          <w:rFonts w:hint="eastAsia" w:asciiTheme="minorEastAsia" w:hAnsiTheme="minorEastAsia" w:eastAsiaTheme="minorEastAsia" w:cstheme="minorEastAsia"/>
          <w:b/>
          <w:bCs/>
          <w:color w:val="C00000"/>
          <w:sz w:val="52"/>
          <w:szCs w:val="52"/>
          <w:highlight w:val="none"/>
          <w:lang w:val="en-US" w:eastAsia="zh-CN"/>
        </w:rPr>
        <w:t xml:space="preserve">  </w:t>
      </w:r>
      <w:r>
        <w:rPr>
          <w:rFonts w:hint="eastAsia" w:ascii="HoloLens MDL2 Assets" w:hAnsi="HoloLens MDL2 Assets" w:eastAsia="仿宋" w:cs="HoloLens MDL2 Assets"/>
          <w:b/>
          <w:bCs/>
          <w:color w:val="C00000"/>
          <w:sz w:val="52"/>
          <w:szCs w:val="52"/>
          <w:highlight w:val="none"/>
          <w:lang w:val="en-US" w:eastAsia="zh-CN"/>
        </w:rPr>
        <w:t xml:space="preserve">                                </w:t>
      </w: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伤残情况：{{sickCondition}}。</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bookmarkStart w:id="0" w:name="_GoBack"/>
      <w:bookmarkEnd w:id="0"/>
      <w:r>
        <w:rPr>
          <w:rFonts w:hint="eastAsia" w:ascii="仿宋" w:hAnsi="仿宋" w:eastAsia="仿宋"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r>
        <w:rPr>
          <w:rFonts w:ascii="Calibri" w:hAnsi="Calibri" w:eastAsia="宋体" w:cs="Times New Roman"/>
          <w:sz w:val="28"/>
          <w:szCs w:val="28"/>
        </w:rPr>
        <mc:AlternateContent>
          <mc:Choice Requires="wps">
            <w:drawing>
              <wp:anchor distT="0" distB="0" distL="114300" distR="114300" simplePos="0" relativeHeight="251709440" behindDoc="1" locked="0" layoutInCell="1" allowOverlap="1">
                <wp:simplePos x="0" y="0"/>
                <wp:positionH relativeFrom="column">
                  <wp:posOffset>-1158240</wp:posOffset>
                </wp:positionH>
                <wp:positionV relativeFrom="page">
                  <wp:posOffset>9982835</wp:posOffset>
                </wp:positionV>
                <wp:extent cx="759396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7593965" cy="63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1.2pt;margin-top:786.05pt;height:0.05pt;width:597.95pt;mso-position-vertical-relative:page;z-index:-251607040;mso-width-relative:page;mso-height-relative:page;" filled="f" stroked="t" coordsize="21600,21600" o:gfxdata="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cxnereAAAADwEAAA8AAAAAAAAA&#10;AQAgAAAAIgAAAGRycy9kb3ducmV2LnhtbFBLAQIUABQAAAAIAIdO4kD/ifz40gEAAHQDAAAOAAAA&#10;AAAAAAEAIAAAAC0BAABkcnMvZTJvRG9jLnhtbFBLBQYAAAAABgAGAFkBAABxBQAAAAA=&#10;">
                <v:fill on="f" focussize="0,0"/>
                <v:stroke weight="1.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705344" behindDoc="0" locked="0" layoutInCell="1" allowOverlap="1">
                <wp:simplePos x="0" y="0"/>
                <wp:positionH relativeFrom="column">
                  <wp:posOffset>-1266190</wp:posOffset>
                </wp:positionH>
                <wp:positionV relativeFrom="page">
                  <wp:posOffset>10058400</wp:posOffset>
                </wp:positionV>
                <wp:extent cx="7689215" cy="18415"/>
                <wp:effectExtent l="0" t="28575" r="6985" b="29210"/>
                <wp:wrapNone/>
                <wp:docPr id="6" name="直接连接符 6"/>
                <wp:cNvGraphicFramePr/>
                <a:graphic xmlns:a="http://schemas.openxmlformats.org/drawingml/2006/main">
                  <a:graphicData uri="http://schemas.microsoft.com/office/word/2010/wordprocessingShape">
                    <wps:wsp>
                      <wps:cNvCnPr/>
                      <wps:spPr>
                        <a:xfrm>
                          <a:off x="0" y="0"/>
                          <a:ext cx="7689215" cy="1841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1.45pt;width:605.45pt;mso-position-vertical-relative:page;z-index:251705344;mso-width-relative:page;mso-height-relative:page;" filled="f" stroked="t" coordsize="21600,21600" o:gfxdata="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U/CfNwAAAAPAQAADwAAAAAAAAAB&#10;ACAAAAAiAAAAZHJzL2Rvd25yZXYueG1sUEsBAhQAFAAAAAgAh07iQJ+KLJ3TAQAAdgMAAA4AAAAA&#10;AAAAAQAgAAAAKwEAAGRycy9lMm9Eb2MueG1sUEsFBgAAAAAGAAYAWQEAAHAFAAAAAA==&#10;">
                <v:fill on="f" focussize="0,0"/>
                <v:stroke weight="4.5pt" color="#C00000" miterlimit="8" joinstyle="miter"/>
                <v:imagedata o:title=""/>
                <o:lock v:ext="edit" aspectratio="f"/>
              </v:line>
            </w:pict>
          </mc:Fallback>
        </mc:AlternateContent>
      </w:r>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p>
    <w:sectPr>
      <w:pgSz w:w="11906" w:h="16838"/>
      <w:pgMar w:top="1440" w:right="1179" w:bottom="1440" w:left="1179"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7977BC"/>
    <w:rsid w:val="04CC5E6E"/>
    <w:rsid w:val="059B51ED"/>
    <w:rsid w:val="073C7D38"/>
    <w:rsid w:val="08D6349E"/>
    <w:rsid w:val="11C51C2D"/>
    <w:rsid w:val="11E735B4"/>
    <w:rsid w:val="1BA122E9"/>
    <w:rsid w:val="1D25298F"/>
    <w:rsid w:val="236F363E"/>
    <w:rsid w:val="2B255A07"/>
    <w:rsid w:val="2EDF459F"/>
    <w:rsid w:val="2F14519D"/>
    <w:rsid w:val="2F4861AB"/>
    <w:rsid w:val="3AB778D9"/>
    <w:rsid w:val="3B7B62D4"/>
    <w:rsid w:val="43CF2F9A"/>
    <w:rsid w:val="44957970"/>
    <w:rsid w:val="4BE7601A"/>
    <w:rsid w:val="4C983CD8"/>
    <w:rsid w:val="54CF15DB"/>
    <w:rsid w:val="54E456DE"/>
    <w:rsid w:val="594A059D"/>
    <w:rsid w:val="5CA90CA3"/>
    <w:rsid w:val="5D9B755B"/>
    <w:rsid w:val="601E04BD"/>
    <w:rsid w:val="63173032"/>
    <w:rsid w:val="67B621D0"/>
    <w:rsid w:val="6D870DA0"/>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