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  <w:r w:rsidR="00C67539">
              <w:rPr>
                <w:rFonts w:hint="eastAsia"/>
              </w:rPr>
              <w:t>可用治疗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6" w:name="OLE_LINK7"/>
            <w:bookmarkStart w:id="7" w:name="OLE_LINK8"/>
            <w:r>
              <w:rPr>
                <w:rFonts w:hint="eastAsia"/>
              </w:rPr>
              <w:t>手牌上限变更通知</w:t>
            </w:r>
            <w:bookmarkEnd w:id="6"/>
            <w:bookmarkEnd w:id="7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8" w:name="OLE_LINK5"/>
            <w:bookmarkStart w:id="9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8"/>
            <w:bookmarkEnd w:id="9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0" w:name="OLE_LINK13"/>
            <w:bookmarkStart w:id="11" w:name="OLE_LINK14"/>
            <w:r>
              <w:rPr>
                <w:rFonts w:hint="eastAsia"/>
              </w:rPr>
              <w:t>获得手牌通告</w:t>
            </w:r>
            <w:bookmarkEnd w:id="10"/>
            <w:bookmarkEnd w:id="11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2" w:name="OLE_LINK19"/>
            <w:bookmarkStart w:id="13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2"/>
            <w:bookmarkEnd w:id="13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proofErr w:type="gramStart"/>
            <w:r w:rsidR="005E08DE">
              <w:rPr>
                <w:rFonts w:hint="eastAsia"/>
              </w:rPr>
              <w:t>盖牌</w:t>
            </w:r>
            <w:proofErr w:type="gramEnd"/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4" w:name="OLE_LINK9"/>
            <w:bookmarkStart w:id="15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4"/>
            <w:bookmarkEnd w:id="15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6" w:name="OLE_LINK11"/>
            <w:bookmarkStart w:id="17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6"/>
            <w:bookmarkEnd w:id="17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  <w:tr w:rsidR="00D360D3" w:rsidRPr="00B43BD0" w:rsidTr="00873447">
        <w:tc>
          <w:tcPr>
            <w:tcW w:w="909" w:type="dxa"/>
          </w:tcPr>
          <w:p w:rsidR="00D360D3" w:rsidRPr="00B43BD0" w:rsidRDefault="00D360D3">
            <w:proofErr w:type="gramStart"/>
            <w:r>
              <w:rPr>
                <w:rFonts w:hint="eastAsia"/>
              </w:rPr>
              <w:lastRenderedPageBreak/>
              <w:t>盖牌通告</w:t>
            </w:r>
            <w:proofErr w:type="gramEnd"/>
          </w:p>
        </w:tc>
        <w:tc>
          <w:tcPr>
            <w:tcW w:w="900" w:type="dxa"/>
          </w:tcPr>
          <w:p w:rsidR="00D360D3" w:rsidRPr="00B43BD0" w:rsidRDefault="00D360D3" w:rsidP="000A4306"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D360D3" w:rsidRPr="00B43BD0" w:rsidRDefault="00D360D3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360D3" w:rsidRDefault="00D360D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360D3" w:rsidRPr="00B43BD0" w:rsidRDefault="00D360D3"/>
        </w:tc>
        <w:tc>
          <w:tcPr>
            <w:tcW w:w="1559" w:type="dxa"/>
          </w:tcPr>
          <w:p w:rsidR="00D360D3" w:rsidRPr="00B43BD0" w:rsidRDefault="00D360D3" w:rsidP="00BC2C5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；卡牌数量；卡牌</w:t>
            </w:r>
            <w:r>
              <w:rPr>
                <w:rFonts w:hint="eastAsia"/>
              </w:rPr>
              <w:t>1id</w:t>
            </w:r>
            <w:r>
              <w:rPr>
                <w:rFonts w:hint="eastAsia"/>
              </w:rPr>
              <w:t>，卡牌</w:t>
            </w:r>
            <w:r>
              <w:rPr>
                <w:rFonts w:hint="eastAsia"/>
              </w:rPr>
              <w:t>2id</w:t>
            </w:r>
            <w:r>
              <w:t>…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移除；展示标记；</w:t>
            </w:r>
          </w:p>
        </w:tc>
        <w:tc>
          <w:tcPr>
            <w:tcW w:w="2977" w:type="dxa"/>
          </w:tcPr>
          <w:p w:rsidR="00D360D3" w:rsidRDefault="00D360D3"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为盖入，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为移除</w:t>
            </w:r>
          </w:p>
          <w:p w:rsidR="00D360D3" w:rsidRDefault="00D360D3"/>
          <w:p w:rsidR="00D360D3" w:rsidRPr="00D360D3" w:rsidRDefault="00D360D3">
            <w:r>
              <w:rPr>
                <w:rFonts w:hint="eastAsia"/>
              </w:rPr>
              <w:t>展示标记：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  <w:tr w:rsidR="00054468" w:rsidRPr="00B43BD0" w:rsidTr="00B3656C">
        <w:tc>
          <w:tcPr>
            <w:tcW w:w="909" w:type="dxa"/>
          </w:tcPr>
          <w:p w:rsidR="00054468" w:rsidRPr="00B43BD0" w:rsidRDefault="00054468" w:rsidP="00B3656C">
            <w:proofErr w:type="gramStart"/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</w:t>
            </w:r>
            <w:proofErr w:type="gramEnd"/>
            <w:r w:rsidRPr="00B43BD0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054468" w:rsidRPr="00B43BD0" w:rsidRDefault="008C2EBD" w:rsidP="00B3656C">
            <w:r>
              <w:rPr>
                <w:rFonts w:hint="eastAsia"/>
              </w:rPr>
              <w:t>49</w:t>
            </w:r>
          </w:p>
        </w:tc>
        <w:tc>
          <w:tcPr>
            <w:tcW w:w="1276" w:type="dxa"/>
          </w:tcPr>
          <w:p w:rsidR="00054468" w:rsidRPr="00B43BD0" w:rsidRDefault="00054468" w:rsidP="00B3656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54468" w:rsidRPr="00B43BD0" w:rsidRDefault="00054468" w:rsidP="00B3656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54468" w:rsidRPr="00B43BD0" w:rsidRDefault="00054468" w:rsidP="00B3656C"/>
        </w:tc>
        <w:tc>
          <w:tcPr>
            <w:tcW w:w="1559" w:type="dxa"/>
          </w:tcPr>
          <w:p w:rsidR="00054468" w:rsidRPr="00B43BD0" w:rsidRDefault="00054468" w:rsidP="00B3656C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Pr="00B43BD0">
              <w:rPr>
                <w:rFonts w:hint="eastAsia"/>
              </w:rPr>
              <w:t>弃牌数量</w:t>
            </w:r>
            <w:proofErr w:type="gramEnd"/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054468" w:rsidRPr="00B43BD0" w:rsidRDefault="00054468" w:rsidP="00B3656C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054468" w:rsidRPr="00B43BD0" w:rsidTr="00B3656C">
        <w:tc>
          <w:tcPr>
            <w:tcW w:w="909" w:type="dxa"/>
          </w:tcPr>
          <w:p w:rsidR="00054468" w:rsidRPr="00B43BD0" w:rsidRDefault="00054468" w:rsidP="00B3656C">
            <w:proofErr w:type="gramStart"/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</w:t>
            </w:r>
            <w:proofErr w:type="gramEnd"/>
            <w:r w:rsidRPr="00B43BD0">
              <w:rPr>
                <w:rFonts w:hint="eastAsia"/>
              </w:rPr>
              <w:t>指令</w:t>
            </w:r>
          </w:p>
        </w:tc>
        <w:tc>
          <w:tcPr>
            <w:tcW w:w="900" w:type="dxa"/>
          </w:tcPr>
          <w:p w:rsidR="00054468" w:rsidRPr="00B43BD0" w:rsidRDefault="004C538F" w:rsidP="00B3656C">
            <w:r>
              <w:rPr>
                <w:rFonts w:hint="eastAsia"/>
              </w:rPr>
              <w:t>50</w:t>
            </w:r>
            <w:bookmarkStart w:id="18" w:name="_GoBack"/>
            <w:bookmarkEnd w:id="18"/>
          </w:p>
        </w:tc>
        <w:tc>
          <w:tcPr>
            <w:tcW w:w="1276" w:type="dxa"/>
          </w:tcPr>
          <w:p w:rsidR="00054468" w:rsidRPr="00B43BD0" w:rsidRDefault="00054468" w:rsidP="00B3656C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54468" w:rsidRPr="00B43BD0" w:rsidRDefault="00054468" w:rsidP="00B3656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54468" w:rsidRPr="00B43BD0" w:rsidRDefault="00054468" w:rsidP="00B3656C"/>
        </w:tc>
        <w:tc>
          <w:tcPr>
            <w:tcW w:w="1559" w:type="dxa"/>
          </w:tcPr>
          <w:p w:rsidR="00054468" w:rsidRPr="00B43BD0" w:rsidRDefault="00054468" w:rsidP="00B3656C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054468" w:rsidRPr="00B43BD0" w:rsidRDefault="00054468" w:rsidP="00B3656C">
            <w:r w:rsidRPr="00B43BD0">
              <w:rPr>
                <w:rFonts w:hint="eastAsia"/>
              </w:rPr>
              <w:t>各所弃的牌用逗号分隔；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为不弃</w:t>
            </w:r>
          </w:p>
        </w:tc>
      </w:tr>
    </w:tbl>
    <w:p w:rsidR="004061C6" w:rsidRPr="00054468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0F" w:rsidRDefault="00EE380F" w:rsidP="00503130">
      <w:pPr>
        <w:spacing w:line="240" w:lineRule="auto"/>
      </w:pPr>
      <w:r>
        <w:separator/>
      </w:r>
    </w:p>
  </w:endnote>
  <w:endnote w:type="continuationSeparator" w:id="0">
    <w:p w:rsidR="00EE380F" w:rsidRDefault="00EE380F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0F" w:rsidRDefault="00EE380F" w:rsidP="00503130">
      <w:pPr>
        <w:spacing w:line="240" w:lineRule="auto"/>
      </w:pPr>
      <w:r>
        <w:separator/>
      </w:r>
    </w:p>
  </w:footnote>
  <w:footnote w:type="continuationSeparator" w:id="0">
    <w:p w:rsidR="00EE380F" w:rsidRDefault="00EE380F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54468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3694B"/>
    <w:rsid w:val="00442875"/>
    <w:rsid w:val="00462B63"/>
    <w:rsid w:val="00470C87"/>
    <w:rsid w:val="00490390"/>
    <w:rsid w:val="00497422"/>
    <w:rsid w:val="004A7B19"/>
    <w:rsid w:val="004B1910"/>
    <w:rsid w:val="004C538F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C2EBD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3642F"/>
    <w:rsid w:val="00A97838"/>
    <w:rsid w:val="00AA1FE1"/>
    <w:rsid w:val="00AA6C77"/>
    <w:rsid w:val="00AA7681"/>
    <w:rsid w:val="00AB6FCB"/>
    <w:rsid w:val="00AD2838"/>
    <w:rsid w:val="00AD5945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67539"/>
    <w:rsid w:val="00C70E91"/>
    <w:rsid w:val="00CA2B1E"/>
    <w:rsid w:val="00CA6222"/>
    <w:rsid w:val="00CB3E3B"/>
    <w:rsid w:val="00D17615"/>
    <w:rsid w:val="00D360D3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EE380F"/>
    <w:rsid w:val="00F36D9C"/>
    <w:rsid w:val="00F473A2"/>
    <w:rsid w:val="00F806C8"/>
    <w:rsid w:val="00F80ADB"/>
    <w:rsid w:val="00F812C4"/>
    <w:rsid w:val="00F83DE6"/>
    <w:rsid w:val="00F8451E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9</Pages>
  <Words>645</Words>
  <Characters>3682</Characters>
  <Application>Microsoft Office Word</Application>
  <DocSecurity>0</DocSecurity>
  <Lines>30</Lines>
  <Paragraphs>8</Paragraphs>
  <ScaleCrop>false</ScaleCrop>
  <Company>Microsoft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sheep</cp:lastModifiedBy>
  <cp:revision>84</cp:revision>
  <dcterms:created xsi:type="dcterms:W3CDTF">2012-08-23T16:28:00Z</dcterms:created>
  <dcterms:modified xsi:type="dcterms:W3CDTF">2013-02-12T03:39:00Z</dcterms:modified>
</cp:coreProperties>
</file>