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80"/>
        <w:jc w:val="center"/>
      </w:pPr>
      <w:r>
        <w:rPr>
          <w:rFonts w:ascii="宋体" w:hAnsi="宋体" w:eastAsia="宋体"/>
          <w:b/>
          <w:color w:val="000000"/>
          <w:sz w:val="44"/>
        </w:rPr>
        <w:t>2026年第八届</w:t>
      </w:r>
    </w:p>
    <w:p>
      <w:pPr>
        <w:spacing w:after="360"/>
        <w:jc w:val="center"/>
      </w:pPr>
      <w:r>
        <w:rPr>
          <w:rFonts w:ascii="宋体" w:hAnsi="宋体" w:eastAsia="宋体"/>
          <w:b/>
          <w:color w:val="000000"/>
          <w:sz w:val="44"/>
        </w:rPr>
        <w:t>全球校园人工智能算法精英大赛</w:t>
      </w:r>
    </w:p>
    <w:p>
      <w:pPr>
        <w:spacing w:after="320"/>
        <w:jc w:val="center"/>
      </w:pPr>
      <w:r>
        <w:rPr>
          <w:rFonts w:ascii="宋体" w:hAnsi="宋体" w:eastAsia="宋体"/>
          <w:b/>
          <w:color w:val="000000"/>
          <w:sz w:val="38"/>
        </w:rPr>
        <w:t>算法创新赛</w:t>
      </w:r>
    </w:p>
    <w:p>
      <w:pPr>
        <w:spacing w:after="240"/>
        <w:jc w:val="center"/>
      </w:pPr>
      <w:r>
        <w:rPr>
          <w:rFonts w:ascii="宋体" w:hAnsi="宋体" w:eastAsia="宋体"/>
          <w:color w:val="000000"/>
          <w:sz w:val="30"/>
        </w:rPr>
        <w:t>（AI软件赛道）</w:t>
      </w:r>
    </w:p>
    <w:p>
      <w:pPr>
        <w:spacing w:before="280" w:after="140"/>
        <w:jc w:val="center"/>
      </w:pPr>
      <w:r>
        <w:rPr>
          <w:rFonts w:ascii="宋体" w:hAnsi="宋体" w:eastAsia="宋体"/>
          <w:b/>
          <w:color w:val="000000"/>
          <w:sz w:val="44"/>
        </w:rPr>
        <w:t>会脉—会议脉络智能体系统平台</w:t>
      </w:r>
    </w:p>
    <w:p>
      <w:pPr>
        <w:spacing w:after="900"/>
        <w:jc w:val="center"/>
      </w:pPr>
      <w:r>
        <w:rPr>
          <w:rFonts w:ascii="宋体" w:hAnsi="宋体" w:eastAsia="宋体"/>
          <w:b/>
          <w:color w:val="000000"/>
          <w:sz w:val="36"/>
        </w:rPr>
        <w:t>技术报告</w:t>
      </w:r>
    </w:p>
    <w:p>
      <w:pPr>
        <w:spacing w:after="180"/>
        <w:jc w:val="center"/>
      </w:pPr>
      <w:r>
        <w:rPr>
          <w:rFonts w:ascii="宋体" w:hAnsi="宋体" w:eastAsia="宋体"/>
          <w:color w:val="000000"/>
          <w:sz w:val="24"/>
        </w:rPr>
        <w:t>团队名称：哭久了会累队</w:t>
      </w:r>
    </w:p>
    <w:p>
      <w:pPr>
        <w:spacing w:after="180"/>
        <w:jc w:val="center"/>
      </w:pPr>
      <w:r>
        <w:rPr>
          <w:rFonts w:ascii="宋体" w:hAnsi="宋体" w:eastAsia="宋体"/>
          <w:color w:val="000000"/>
          <w:sz w:val="24"/>
        </w:rPr>
        <w:t>参赛编号：AIC-2026-48412786</w:t>
      </w:r>
    </w:p>
    <w:p>
      <w:pPr>
        <w:spacing w:after="180"/>
        <w:jc w:val="center"/>
      </w:pPr>
      <w:r>
        <w:rPr>
          <w:rFonts w:ascii="宋体" w:hAnsi="宋体" w:eastAsia="宋体"/>
          <w:color w:val="000000"/>
          <w:sz w:val="24"/>
        </w:rPr>
        <w:t>作品名称：会脉—会议脉络智能体系统平台</w:t>
      </w:r>
    </w:p>
    <w:p/>
    <w:p/>
    <w:p>
      <w:r>
        <w:rPr>
          <w:rFonts w:ascii="宋体" w:hAnsi="宋体" w:eastAsia="宋体"/>
        </w:rPr>
        <w:br w:type="page"/>
      </w:r>
    </w:p>
    <w:p>
      <w:pPr>
        <w:spacing w:after="400"/>
        <w:jc w:val="center"/>
      </w:pPr>
      <w:r>
        <w:rPr>
          <w:rFonts w:ascii="宋体" w:hAnsi="宋体" w:eastAsia="宋体"/>
          <w:b/>
          <w:color w:val="000000"/>
          <w:sz w:val="44"/>
        </w:rPr>
        <w:t>目  录</w:t>
      </w:r>
    </w:p>
    <w:p>
      <w:pPr>
        <w:tabs>
          <w:tab w:pos="8164" w:val="left"/>
        </w:tabs>
        <w:spacing w:after="180"/>
        <w:ind w:left="510"/>
      </w:pPr>
      <w:r>
        <w:rPr>
          <w:rFonts w:ascii="宋体" w:hAnsi="宋体" w:eastAsia="宋体"/>
        </w:rPr>
        <w:t>作品简介</w:t>
      </w:r>
    </w:p>
    <w:p>
      <w:pPr>
        <w:tabs>
          <w:tab w:pos="8164" w:val="left"/>
        </w:tabs>
        <w:spacing w:after="180"/>
        <w:ind w:left="510"/>
      </w:pPr>
      <w:r>
        <w:rPr>
          <w:rFonts w:ascii="宋体" w:hAnsi="宋体" w:eastAsia="宋体"/>
        </w:rPr>
        <w:t>一、项目概述</w:t>
      </w:r>
    </w:p>
    <w:p>
      <w:pPr>
        <w:tabs>
          <w:tab w:pos="8164" w:val="left"/>
        </w:tabs>
        <w:spacing w:after="180"/>
        <w:ind w:left="510"/>
      </w:pPr>
      <w:r>
        <w:rPr>
          <w:rFonts w:ascii="宋体" w:hAnsi="宋体" w:eastAsia="宋体"/>
        </w:rPr>
        <w:t>（一）项目背景与意义</w:t>
      </w:r>
    </w:p>
    <w:p>
      <w:pPr>
        <w:tabs>
          <w:tab w:pos="8164" w:val="left"/>
        </w:tabs>
        <w:spacing w:after="180"/>
        <w:ind w:left="510"/>
      </w:pPr>
      <w:r>
        <w:rPr>
          <w:rFonts w:ascii="宋体" w:hAnsi="宋体" w:eastAsia="宋体"/>
        </w:rPr>
        <w:t>（二）赛题方向定位</w:t>
      </w:r>
    </w:p>
    <w:p>
      <w:pPr>
        <w:tabs>
          <w:tab w:pos="8164" w:val="left"/>
        </w:tabs>
        <w:spacing w:after="180"/>
        <w:ind w:left="510"/>
      </w:pPr>
      <w:r>
        <w:rPr>
          <w:rFonts w:ascii="宋体" w:hAnsi="宋体" w:eastAsia="宋体"/>
        </w:rPr>
        <w:t>二、核心技术方案与创新设计</w:t>
      </w:r>
    </w:p>
    <w:p>
      <w:pPr>
        <w:tabs>
          <w:tab w:pos="8164" w:val="left"/>
        </w:tabs>
        <w:spacing w:after="180"/>
        <w:ind w:left="510"/>
      </w:pPr>
      <w:r>
        <w:rPr>
          <w:rFonts w:ascii="宋体" w:hAnsi="宋体" w:eastAsia="宋体"/>
        </w:rPr>
        <w:t>（一）总体架构与工作流程</w:t>
      </w:r>
    </w:p>
    <w:p>
      <w:pPr/>
      <w:r>
        <w:rPr>
          <w:rFonts w:ascii="宋体" w:hAnsi="宋体" w:eastAsia="宋体"/>
        </w:rPr>
        <w:t>（二）核心算法：双智能体增量建图</w:t>
      </w:r>
    </w:p>
    <w:p>
      <w:pPr>
        <w:pageBreakBefore w:val="0"/>
        <w:tabs>
          <w:tab w:pos="8164" w:val="left"/>
        </w:tabs>
        <w:spacing w:after="180"/>
        <w:ind w:left="510"/>
      </w:pPr>
      <w:r>
        <w:rPr>
          <w:rFonts w:ascii="宋体" w:hAnsi="宋体" w:eastAsia="宋体"/>
        </w:rPr>
        <w:t>（三）关键创新点</w:t>
      </w:r>
    </w:p>
    <w:p>
      <w:pPr>
        <w:tabs>
          <w:tab w:pos="8164" w:val="left"/>
        </w:tabs>
        <w:spacing w:after="180"/>
        <w:ind w:left="510"/>
      </w:pPr>
      <w:r>
        <w:rPr>
          <w:rFonts w:ascii="宋体" w:hAnsi="宋体" w:eastAsia="宋体"/>
        </w:rPr>
        <w:t>（四）系统实现与功能呈现</w:t>
      </w:r>
    </w:p>
    <w:p>
      <w:pPr>
        <w:tabs>
          <w:tab w:pos="8164" w:val="left"/>
        </w:tabs>
        <w:spacing w:after="180"/>
        <w:ind w:left="510"/>
      </w:pPr>
      <w:r>
        <w:rPr>
          <w:rFonts w:ascii="宋体" w:hAnsi="宋体" w:eastAsia="宋体"/>
        </w:rPr>
        <w:t>（五）应用场景与效果评估</w:t>
      </w:r>
    </w:p>
    <w:p>
      <w:pPr>
        <w:tabs>
          <w:tab w:pos="8164" w:val="left"/>
        </w:tabs>
        <w:spacing w:after="180"/>
        <w:ind w:left="510"/>
      </w:pPr>
      <w:r>
        <w:rPr>
          <w:rFonts w:ascii="宋体" w:hAnsi="宋体" w:eastAsia="宋体"/>
        </w:rPr>
        <w:t>（六）数据安全与部署方式</w:t>
      </w:r>
    </w:p>
    <w:p>
      <w:pPr>
        <w:tabs>
          <w:tab w:pos="8164" w:val="left"/>
        </w:tabs>
        <w:spacing w:after="180"/>
        <w:ind w:left="510"/>
      </w:pPr>
      <w:r>
        <w:rPr>
          <w:rFonts w:ascii="宋体" w:hAnsi="宋体" w:eastAsia="宋体"/>
        </w:rPr>
        <w:t>三、附录</w:t>
      </w:r>
    </w:p>
    <w:p>
      <w:r>
        <w:rPr>
          <w:rFonts w:ascii="宋体" w:hAnsi="宋体" w:eastAsia="宋体"/>
        </w:rPr>
        <w:br w:type="page"/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color w:val="000000"/>
          <w:sz w:val="32"/>
        </w:rPr>
        <w:t>作品简介</w:t>
      </w:r>
    </w:p>
    <w:p>
      <w:pPr>
        <w:spacing w:line="276" w:lineRule="auto" w:after="100"/>
        <w:ind w:firstLine="0"/>
      </w:pPr>
      <w:r>
        <w:rPr>
          <w:rFonts w:ascii="宋体" w:hAnsi="宋体" w:eastAsia="宋体"/>
        </w:rPr>
        <w:t>会脉面向讨论密集、结论分散的会议场景，构建从语音或文本发言到可追溯会议脉络图的智能体系统。分析智能体提取议题、观点、证据、结论、行动与分歧，图同步智能体将语义变化转化为增量图操作；双存储结构把每个关键节点关联回原始发言。系统提供实时脉络看板、关系浏览、人工修订和结构化纪要导出，适用于项目讨论、课程研讨、产品评审与团队复盘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color w:val="000000"/>
          <w:sz w:val="32"/>
        </w:rPr>
        <w:t>一、项目概述</w:t>
      </w:r>
    </w:p>
    <w:p>
      <w:pPr>
        <w:pStyle w:val="Heading2"/>
        <w:keepNext/>
        <w:spacing w:before="120" w:after="100"/>
      </w:pPr>
      <w:r>
        <w:rPr>
          <w:rFonts w:ascii="宋体" w:hAnsi="宋体" w:eastAsia="宋体"/>
          <w:b/>
          <w:color w:val="000000"/>
          <w:sz w:val="28"/>
        </w:rPr>
        <w:t>（一）项目背景与意义</w:t>
      </w:r>
    </w:p>
    <w:p>
      <w:pPr>
        <w:spacing w:line="276" w:lineRule="auto" w:after="100"/>
        <w:ind w:firstLine="420"/>
      </w:pPr>
      <w:r>
        <w:rPr>
          <w:rFonts w:ascii="宋体" w:hAnsi="宋体" w:eastAsia="宋体"/>
          <w:color w:val="000000"/>
          <w:sz w:val="24"/>
        </w:rPr>
        <w:t>会议中同时发生信息输入、观点碰撞和决策形成。传统纪要通常在会后整理，容易丢失观点之间的支持、反对、重复和替代关系；参会者也难以从长篇转写中快速确认结论依据与行动责任。</w:t>
      </w:r>
    </w:p>
    <w:p>
      <w:pPr>
        <w:spacing w:line="276" w:lineRule="auto" w:after="100"/>
        <w:ind w:firstLine="420"/>
      </w:pPr>
      <w:r>
        <w:rPr>
          <w:rFonts w:ascii="宋体" w:hAnsi="宋体" w:eastAsia="宋体"/>
          <w:color w:val="000000"/>
          <w:sz w:val="24"/>
        </w:rPr>
        <w:t>会脉将会议理解为随讨论逐步演化的脉络图：系统接收发言并归纳结构化信息，再将议题、观点、证据、结论和行动项组织成关系网络。用户可从图中查看节点关联的原始发言，降低会后查找和复核成本。</w:t>
      </w:r>
    </w:p>
    <w:p>
      <w:pPr>
        <w:pStyle w:val="Heading2"/>
        <w:keepNext/>
        <w:spacing w:before="120" w:after="100"/>
      </w:pPr>
      <w:r>
        <w:rPr>
          <w:rFonts w:ascii="宋体" w:hAnsi="宋体" w:eastAsia="宋体"/>
          <w:b/>
          <w:color w:val="000000"/>
          <w:sz w:val="28"/>
        </w:rPr>
        <w:t>（二）赛题方向定位</w:t>
      </w:r>
    </w:p>
    <w:p>
      <w:pPr>
        <w:spacing w:line="276" w:lineRule="auto" w:after="100"/>
        <w:ind w:firstLine="420"/>
      </w:pPr>
      <w:r>
        <w:rPr>
          <w:rFonts w:ascii="宋体" w:hAnsi="宋体" w:eastAsia="宋体"/>
          <w:color w:val="000000"/>
          <w:sz w:val="24"/>
        </w:rPr>
        <w:t>本作品面向算法创新赛 AI 软件赛道，聚焦会议理解与知识组织的软件系统创新。其核心不是单轮摘要，而是将发言转化为具有关系类型、来源引用和状态变化的结构化会议图谱，并以交互看板呈现。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color w:val="000000"/>
          <w:sz w:val="32"/>
        </w:rPr>
        <w:t>二、核心技术方案与创新设计</w:t>
      </w:r>
    </w:p>
    <w:p>
      <w:pPr>
        <w:pStyle w:val="Heading2"/>
        <w:keepNext/>
        <w:spacing w:before="120" w:after="100"/>
      </w:pPr>
      <w:r>
        <w:rPr>
          <w:rFonts w:ascii="宋体" w:hAnsi="宋体" w:eastAsia="宋体"/>
          <w:b/>
          <w:color w:val="000000"/>
          <w:sz w:val="28"/>
        </w:rPr>
        <w:t>（一）总体架构与工作流程</w:t>
      </w:r>
    </w:p>
    <w:p>
      <w:pPr>
        <w:spacing w:line="276" w:lineRule="auto" w:after="100"/>
        <w:ind w:firstLine="420"/>
      </w:pPr>
      <w:r>
        <w:rPr>
          <w:rFonts w:ascii="宋体" w:hAnsi="宋体" w:eastAsia="宋体"/>
          <w:color w:val="000000"/>
          <w:sz w:val="24"/>
        </w:rPr>
        <w:t>会脉采用本机优先的单机架构。语音可由本地 ASR 转写，文本也可直接输入；统一输入事件经规则过滤后进入双 Agent 编排。分析 Agent 形成会议语义结构，图同步 Agent 生成图操作并写入 Store A；Store B 保留原始发言与元数据，图节点通过引用回到原文。前端以 AntV X6 展示和交互图谱。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5D6"/>
          <w:left w:val="single" w:sz="6" w:space="0" w:color="B7C5D6"/>
          <w:bottom w:val="single" w:sz="6" w:space="0" w:color="B7C5D6"/>
          <w:right w:val="single" w:sz="6" w:space="0" w:color="B7C5D6"/>
          <w:insideH w:val="single" w:sz="6" w:space="0" w:color="B7C5D6"/>
          <w:insideV w:val="single" w:sz="6" w:space="0" w:color="B7C5D6"/>
        </w:tblBorders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587"/>
            <w:shd w:fill="E8EF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输入接入</w:t>
            </w:r>
          </w:p>
        </w:tc>
        <w:tc>
          <w:tcPr>
            <w:tcW w:type="dxa" w:w="1814"/>
            <w:shd w:fill="E8EF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语义分析</w:t>
            </w:r>
          </w:p>
        </w:tc>
        <w:tc>
          <w:tcPr>
            <w:tcW w:type="dxa" w:w="1701"/>
            <w:shd w:fill="E8EF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关系同步</w:t>
            </w:r>
          </w:p>
        </w:tc>
        <w:tc>
          <w:tcPr>
            <w:tcW w:type="dxa" w:w="1814"/>
            <w:shd w:fill="E8EF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双存储</w:t>
            </w:r>
          </w:p>
        </w:tc>
        <w:tc>
          <w:tcPr>
            <w:tcW w:type="dxa" w:w="1587"/>
            <w:shd w:fill="E8EF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交互呈现</w:t>
            </w:r>
          </w:p>
        </w:tc>
      </w:tr>
      <w:tr>
        <w:tc>
          <w:tcPr>
            <w:tcW w:type="dxa" w:w="158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本地 ASR / 手动文本</w:t>
            </w:r>
          </w:p>
        </w:tc>
        <w:tc>
          <w:tcPr>
            <w:tcW w:type="dxa" w:w="181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分析 Agent</w:t>
              <w:br/>
              <w:t>议题·观点·证据·行动</w:t>
            </w:r>
          </w:p>
        </w:tc>
        <w:tc>
          <w:tcPr>
            <w:tcW w:type="dxa" w:w="1701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图同步 Agent</w:t>
              <w:br/>
              <w:t>GraphUpdateOp</w:t>
            </w:r>
          </w:p>
        </w:tc>
        <w:tc>
          <w:tcPr>
            <w:tcW w:type="dxa" w:w="1814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  <w:sz w:val="19"/>
              </w:rPr>
              <w:t>Store A：关系图</w:t>
              <w:br/>
              <w:t>Store B：原话元数据</w:t>
            </w:r>
          </w:p>
        </w:tc>
        <w:tc>
          <w:tcPr>
            <w:tcW w:type="dxa" w:w="158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color w:val="000000"/>
                <w:sz w:val="19"/>
              </w:rPr>
              <w:t>AntV X6</w:t>
              <w:br/>
              <w:t>溯源·聚焦·导出</w:t>
            </w:r>
          </w:p>
        </w:tc>
      </w:tr>
    </w:tbl>
    <w:p>
      <w:pPr>
        <w:spacing w:after="140"/>
        <w:jc w:val="center"/>
      </w:pPr>
      <w:r>
        <w:rPr>
          <w:rFonts w:ascii="宋体" w:hAnsi="宋体" w:eastAsia="宋体"/>
          <w:b/>
          <w:color w:val="000000"/>
          <w:sz w:val="20"/>
        </w:rPr>
        <w:t>图1  会脉处理链路与双存储关系</w:t>
      </w:r>
    </w:p>
    <w:p>
      <w:pPr>
        <w:pStyle w:val="Heading2"/>
        <w:keepNext/>
        <w:pageBreakBefore/>
        <w:tabs>
          <w:tab w:pos="8164" w:val="left"/>
        </w:tabs>
        <w:spacing w:after="180"/>
        <w:ind w:left="510"/>
      </w:pPr>
      <w:r>
        <w:rPr>
          <w:rFonts w:ascii="宋体" w:hAnsi="宋体" w:eastAsia="宋体"/>
        </w:rPr>
        <w:t>（二）核心算法：双智能体驱动的增量会议脉络构建</w:t>
      </w:r>
    </w:p>
    <w:p>
      <w:pPr>
        <w:spacing w:after="100"/>
      </w:pPr>
      <w:r>
        <w:rPr>
          <w:rFonts w:ascii="宋体" w:hAnsi="宋体" w:eastAsia="宋体"/>
        </w:rPr>
        <w:t>算法将“理解发言”和“修改图谱”分离：前者提炼会议语义，后者依据当前图状态规划最小增量更新。结构化交接、操作校验和来源引用共同保证脉络可演化、可解释、可人工修订。</w:t>
      </w:r>
    </w:p>
    <w:p>
      <w:pPr>
        <w:spacing w:after="40"/>
        <w:jc w:val="center"/>
      </w:pPr>
      <w:r>
        <w:rPr>
          <w:rFonts w:ascii="宋体" w:hAnsi="宋体" w:eastAsia="宋体"/>
        </w:rPr>
        <w:drawing>
          <wp:inline xmlns:a="http://schemas.openxmlformats.org/drawingml/2006/main" xmlns:pic="http://schemas.openxmlformats.org/drawingml/2006/picture">
            <wp:extent cx="5303520" cy="16794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双智能体增量建图算法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38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</w:rPr>
        <w:t>图2  双智能体增量建图与证据回溯算法链路</w:t>
      </w:r>
    </w:p>
    <w:p>
      <w:pPr>
        <w:spacing w:after="20" w:line="240" w:lineRule="auto"/>
      </w:pPr>
      <w:r>
        <w:rPr>
          <w:rFonts w:ascii="宋体" w:hAnsi="宋体" w:eastAsia="宋体"/>
          <w:b/>
          <w:sz w:val="17"/>
        </w:rPr>
        <w:t>1. 输入归一与事件过滤。</w:t>
      </w:r>
      <w:r>
        <w:rPr>
          <w:rFonts w:ascii="宋体" w:hAnsi="宋体" w:eastAsia="宋体"/>
          <w:sz w:val="17"/>
        </w:rPr>
        <w:t>本地语音识别结果与手动文本统一为 NormUtterance，保存发言内容、来源、会话与顺序标识；空文本、重复事件和无效会话在进入语义分析前过滤。</w:t>
      </w:r>
    </w:p>
    <w:p>
      <w:pPr>
        <w:spacing w:after="20" w:line="240" w:lineRule="auto"/>
      </w:pPr>
      <w:r>
        <w:rPr>
          <w:rFonts w:ascii="宋体" w:hAnsi="宋体" w:eastAsia="宋体"/>
          <w:b/>
          <w:sz w:val="17"/>
        </w:rPr>
        <w:t>2. 分析智能体生成语义对象。</w:t>
      </w:r>
      <w:r>
        <w:rPr>
          <w:rFonts w:ascii="宋体" w:hAnsi="宋体" w:eastAsia="宋体"/>
          <w:sz w:val="17"/>
        </w:rPr>
        <w:t>Analyzer Agent 从发言与会议上下文中抽取议题、观点、论据、结论、行动项及分歧，组织为 MeetingSummary；每项语义保留指向发言来源的引用。</w:t>
      </w:r>
    </w:p>
    <w:p>
      <w:pPr>
        <w:spacing w:after="20" w:line="240" w:lineRule="auto"/>
      </w:pPr>
      <w:r>
        <w:rPr>
          <w:rFonts w:ascii="宋体" w:hAnsi="宋体" w:eastAsia="宋体"/>
          <w:b/>
          <w:sz w:val="17"/>
        </w:rPr>
        <w:t>3. 图同步智能体规划增量操作。</w:t>
      </w:r>
      <w:r>
        <w:rPr>
          <w:rFonts w:ascii="宋体" w:hAnsi="宋体" w:eastAsia="宋体"/>
          <w:sz w:val="17"/>
        </w:rPr>
        <w:t>Syncer Agent 对照当前 Store A 图状态，完成节点对齐、关系判定与冲突处理，生成新增、更新、关联、重复或替代等 GraphUpdateOp；操作经结构校验后应用到图谱。</w:t>
      </w:r>
    </w:p>
    <w:p>
      <w:pPr>
        <w:spacing w:after="20" w:line="240" w:lineRule="auto"/>
      </w:pPr>
      <w:r>
        <w:rPr>
          <w:rFonts w:ascii="宋体" w:hAnsi="宋体" w:eastAsia="宋体"/>
          <w:b/>
          <w:sz w:val="17"/>
        </w:rPr>
        <w:t>4. 双存储与人机协同。</w:t>
      </w:r>
      <w:r>
        <w:rPr>
          <w:rFonts w:ascii="宋体" w:hAnsi="宋体" w:eastAsia="宋体"/>
          <w:sz w:val="17"/>
        </w:rPr>
        <w:t>Store A 维护可视化关系图，Store B 保存原始发言与元数据；metadata_refs 建立“结论—依据—原话”回溯链。人工编辑及锁定状态进入同步约束，避免自动更新覆盖人工确认内容。</w:t>
      </w:r>
    </w:p>
    <w:p>
      <w:pPr>
        <w:spacing w:after="60"/>
      </w:pPr>
      <w:r>
        <w:rPr>
          <w:rFonts w:ascii="宋体" w:hAnsi="宋体" w:eastAsia="宋体"/>
          <w:b/>
          <w:sz w:val="17"/>
        </w:rPr>
        <w:t>增量更新规则：</w:t>
      </w:r>
      <w:r>
        <w:rPr>
          <w:rFonts w:ascii="宋体" w:hAnsi="宋体" w:eastAsia="宋体"/>
          <w:sz w:val="17"/>
        </w:rPr>
        <w:t>设当前图为 Gₜ₋₁，新发言为 uₜ；先计算 Mₜ=Analyzer(uₜ, 上下文)，再由 Syncer(Mₜ, Gₜ₋₁) 生成操作集 Oₜ，最后执行 Gₜ=Apply(Validate(Oₜ), Gₜ₋₁)。人工锁定节点与来源引用作为操作约束参与校验。</w:t>
      </w:r>
    </w:p>
    <w:p>
      <w:pPr>
        <w:spacing w:after="20" w:line="240" w:lineRule="auto"/>
      </w:pPr>
      <w:r>
        <w:rPr>
          <w:rFonts w:ascii="宋体" w:hAnsi="宋体" w:eastAsia="宋体"/>
          <w:sz w:val="17"/>
        </w:rPr>
        <w:t>算法输出不是一次性摘要，而是随发言持续更新的带证据关系图；支持、反对、重复与替代等关系把观点演化显式呈现，为现场共识追踪和会后复盘提供同一数据基础。</w:t>
      </w:r>
    </w:p>
    <w:p>
      <w:pPr>
        <w:pStyle w:val="Heading2"/>
        <w:keepNext/>
        <w:pageBreakBefore/>
        <w:spacing w:before="120" w:after="100"/>
      </w:pPr>
      <w:r>
        <w:rPr>
          <w:rFonts w:ascii="宋体" w:hAnsi="宋体" w:eastAsia="宋体"/>
          <w:b/>
          <w:color w:val="000000"/>
          <w:sz w:val="28"/>
        </w:rPr>
        <w:t>（三）关键创新点</w:t>
      </w:r>
    </w:p>
    <w:p>
      <w:pPr>
        <w:spacing w:line="264" w:lineRule="auto" w:after="60"/>
        <w:ind w:left="425" w:hanging="283"/>
      </w:pPr>
      <w:r>
        <w:rPr>
          <w:rFonts w:ascii="宋体" w:hAnsi="宋体" w:eastAsia="宋体"/>
          <w:color w:val="000000"/>
          <w:sz w:val="23"/>
        </w:rPr>
        <w:t>• 从“生成一段摘要”转向“持续维护会议脉络”：讨论过程被表示为节点与关系的演化，便于会中追踪变化。</w:t>
      </w:r>
    </w:p>
    <w:p>
      <w:pPr>
        <w:spacing w:line="264" w:lineRule="auto" w:after="60"/>
        <w:ind w:left="425" w:hanging="283"/>
      </w:pPr>
      <w:r>
        <w:rPr>
          <w:rFonts w:ascii="宋体" w:hAnsi="宋体" w:eastAsia="宋体"/>
          <w:color w:val="000000"/>
          <w:sz w:val="23"/>
        </w:rPr>
        <w:t>• 将结论与原始发言建立显式引用：Store A 保存关系结构，Store B 保存来源记录，形成可回看的证据路径。</w:t>
      </w:r>
    </w:p>
    <w:p>
      <w:pPr>
        <w:spacing w:line="264" w:lineRule="auto" w:after="60"/>
        <w:ind w:left="425" w:hanging="283"/>
      </w:pPr>
      <w:r>
        <w:rPr>
          <w:rFonts w:ascii="宋体" w:hAnsi="宋体" w:eastAsia="宋体"/>
          <w:color w:val="000000"/>
          <w:sz w:val="23"/>
        </w:rPr>
        <w:t>• 分析与图同步分工：语义抽取和图操作通过结构化对象衔接，使输出校验、存储适配和前端渲染职责更清楚。</w:t>
      </w:r>
    </w:p>
    <w:p>
      <w:pPr>
        <w:spacing w:line="264" w:lineRule="auto" w:after="60"/>
        <w:ind w:left="425" w:hanging="283"/>
      </w:pPr>
      <w:r>
        <w:rPr>
          <w:rFonts w:ascii="宋体" w:hAnsi="宋体" w:eastAsia="宋体"/>
          <w:color w:val="000000"/>
          <w:sz w:val="23"/>
        </w:rPr>
        <w:t>• 围绕本机使用设计数据边界：音频处理默认走本地 ASR，原始发言与图数据保存在本机；如启用外部真实 LLM，会议文本会发送至配置的服务端。</w:t>
      </w:r>
    </w:p>
    <w:p>
      <w:pPr>
        <w:pStyle w:val="Heading2"/>
        <w:keepNext/>
        <w:spacing w:before="120" w:after="100"/>
      </w:pPr>
      <w:r>
        <w:rPr>
          <w:rFonts w:ascii="宋体" w:hAnsi="宋体" w:eastAsia="宋体"/>
        </w:rPr>
        <w:t>（四）系统实现与功能呈现</w:t>
      </w:r>
    </w:p>
    <w:p>
      <w:pPr>
        <w:spacing w:line="276" w:lineRule="auto" w:after="100"/>
        <w:ind w:firstLine="420"/>
      </w:pPr>
      <w:r>
        <w:rPr>
          <w:rFonts w:ascii="宋体" w:hAnsi="宋体" w:eastAsia="宋体"/>
        </w:rPr>
        <w:t>系统由会议工作台、统一发言事件、双智能体编排、Store A/B 双存储、AntV X6 关系图与本地语音识别接入构成。发言进入后，语义单元和图结构按操作序列更新；用户可在看板中浏览关系、回看来源、修订节点并导出会议内容。</w:t>
      </w:r>
    </w:p>
    <w:p>
      <w:pPr>
        <w:pStyle w:val="Heading2"/>
        <w:keepNext/>
        <w:spacing w:before="120" w:after="100"/>
      </w:pPr>
      <w:r>
        <w:rPr>
          <w:rFonts w:ascii="宋体" w:hAnsi="宋体" w:eastAsia="宋体"/>
        </w:rPr>
        <w:t>（五）应用场景与效果评估</w:t>
      </w:r>
    </w:p>
    <w:p>
      <w:pPr>
        <w:spacing w:line="276" w:lineRule="auto" w:after="100"/>
        <w:ind w:firstLine="420"/>
      </w:pPr>
      <w:r>
        <w:rPr>
          <w:rFonts w:ascii="宋体" w:hAnsi="宋体" w:eastAsia="宋体"/>
        </w:rPr>
        <w:t>会脉适用于项目方案讨论、课程研讨、产品评审和团队复盘。会中可观察议题分支、观点支持与反对关系，定位尚未收敛的分歧；会后可沿结论回溯原始发言，并将行动项与结构化纪要用于跟进。</w:t>
      </w:r>
    </w:p>
    <w:p>
      <w:pPr>
        <w:spacing w:line="276" w:lineRule="auto" w:after="100"/>
        <w:ind w:firstLine="420"/>
      </w:pPr>
      <w:r>
        <w:rPr>
          <w:rFonts w:ascii="宋体" w:hAnsi="宋体" w:eastAsia="宋体"/>
        </w:rPr>
        <w:t>效果评估围绕会议语义与图谱质量展开：以人工标注发言为参照，分别考察议题归属、观点抽取、证据关联、重复归并、冲突识别与来源回溯；同时分段记录识别、分析、图同步与界面响应耗时。评测记录保留样本范围、标注规范、模型配置和错误类型，便于复核与持续优化。</w:t>
      </w:r>
    </w:p>
    <w:p>
      <w:pPr>
        <w:pStyle w:val="Heading2"/>
        <w:keepNext/>
        <w:spacing w:before="120" w:after="100"/>
      </w:pPr>
      <w:r>
        <w:rPr>
          <w:rFonts w:ascii="宋体" w:hAnsi="宋体" w:eastAsia="宋体"/>
        </w:rPr>
        <w:t>（六）数据安全与部署方式</w:t>
      </w:r>
    </w:p>
    <w:p>
      <w:pPr>
        <w:spacing w:line="276" w:lineRule="auto" w:after="100"/>
        <w:ind w:firstLine="420"/>
      </w:pPr>
      <w:r>
        <w:rPr>
          <w:rFonts w:ascii="宋体" w:hAnsi="宋体" w:eastAsia="宋体"/>
        </w:rPr>
        <w:t>系统采用本机优先的数据处理方式：音频由本机 ASR 处理，原始发言与关系图存储在本地；模型服务可按部署环境配置。会议数据通过来源引用、人工修订与图谱状态管理保持可追溯性，适合对资料保管和内容复核有要求的会议场景。</w:t>
      </w:r>
    </w:p>
    <w:p>
      <w:pPr>
        <w:pStyle w:val="Heading1"/>
        <w:keepNext/>
        <w:spacing w:before="200" w:after="100"/>
      </w:pPr>
      <w:r>
        <w:rPr>
          <w:rFonts w:ascii="宋体" w:hAnsi="宋体" w:eastAsia="宋体"/>
          <w:b/>
          <w:color w:val="000000"/>
          <w:sz w:val="32"/>
        </w:rPr>
        <w:t>三、附录</w:t>
      </w:r>
    </w:p>
    <w:p>
      <w:pPr>
        <w:pStyle w:val="Heading2"/>
        <w:keepNext/>
        <w:spacing w:before="120" w:after="100"/>
      </w:pPr>
      <w:r>
        <w:rPr>
          <w:rFonts w:ascii="宋体" w:hAnsi="宋体" w:eastAsia="宋体"/>
          <w:b/>
          <w:color w:val="000000"/>
          <w:sz w:val="28"/>
        </w:rPr>
        <w:t>（一）核心术语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B7C5D6"/>
          <w:left w:val="single" w:sz="6" w:space="0" w:color="B7C5D6"/>
          <w:bottom w:val="single" w:sz="6" w:space="0" w:color="B7C5D6"/>
          <w:right w:val="single" w:sz="6" w:space="0" w:color="B7C5D6"/>
          <w:insideH w:val="single" w:sz="6" w:space="0" w:color="B7C5D6"/>
          <w:insideV w:val="single" w:sz="6" w:space="0" w:color="B7C5D6"/>
        </w:tblBorders>
      </w:tblPr>
      <w:tblGrid>
        <w:gridCol w:w="4252"/>
        <w:gridCol w:w="4252"/>
      </w:tblGrid>
      <w:tr>
        <w:tc>
          <w:tcPr>
            <w:tcW w:type="dxa" w:w="2268"/>
            <w:shd w:fill="E8EF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术语</w:t>
            </w:r>
          </w:p>
        </w:tc>
        <w:tc>
          <w:tcPr>
            <w:tcW w:type="dxa" w:w="5839"/>
            <w:shd w:fill="E8EFF7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26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  <w:sz w:val="20"/>
              </w:rPr>
              <w:t>MeetingSummary</w:t>
            </w:r>
          </w:p>
        </w:tc>
        <w:tc>
          <w:tcPr>
            <w:tcW w:type="dxa" w:w="583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  <w:sz w:val="20"/>
              </w:rPr>
              <w:t>分析 Agent 输出的结构化会议语义摘要对象。</w:t>
            </w:r>
          </w:p>
        </w:tc>
      </w:tr>
      <w:tr>
        <w:tc>
          <w:tcPr>
            <w:tcW w:type="dxa" w:w="226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  <w:sz w:val="20"/>
              </w:rPr>
              <w:t>GraphUpdateOp</w:t>
            </w:r>
          </w:p>
        </w:tc>
        <w:tc>
          <w:tcPr>
            <w:tcW w:type="dxa" w:w="583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  <w:sz w:val="20"/>
              </w:rPr>
              <w:t>图同步 Agent 输出的图结构新增、更新或关系变更操作。</w:t>
            </w:r>
          </w:p>
        </w:tc>
      </w:tr>
      <w:tr>
        <w:tc>
          <w:tcPr>
            <w:tcW w:type="dxa" w:w="226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  <w:sz w:val="20"/>
              </w:rPr>
              <w:t>Store A</w:t>
            </w:r>
          </w:p>
        </w:tc>
        <w:tc>
          <w:tcPr>
            <w:tcW w:type="dxa" w:w="583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color w:val="000000"/>
                <w:sz w:val="20"/>
              </w:rPr>
              <w:t>保存前处理后关系图的结构化存储。</w:t>
            </w:r>
          </w:p>
        </w:tc>
      </w:tr>
      <w:tr>
        <w:tc>
          <w:tcPr>
            <w:tcW w:type="dxa" w:w="226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  <w:sz w:val="20"/>
              </w:rPr>
              <w:t>Store B</w:t>
            </w:r>
          </w:p>
        </w:tc>
        <w:tc>
          <w:tcPr>
            <w:tcW w:type="dxa" w:w="583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  <w:sz w:val="20"/>
              </w:rPr>
              <w:t>保存原始发言及相关元数据、供来源回查的存储。</w:t>
            </w:r>
          </w:p>
        </w:tc>
      </w:tr>
      <w:tr>
        <w:tc>
          <w:tcPr>
            <w:tcW w:type="dxa" w:w="2268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  <w:sz w:val="20"/>
              </w:rPr>
              <w:t>metadata_refs</w:t>
            </w:r>
          </w:p>
        </w:tc>
        <w:tc>
          <w:tcPr>
            <w:tcW w:type="dxa" w:w="5839"/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宋体" w:hAnsi="宋体" w:eastAsia="宋体"/>
                <w:color w:val="000000"/>
                <w:sz w:val="20"/>
              </w:rPr>
              <w:t>图节点指向原始发言或元数据记录的引用字段。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17" w:right="1701" w:bottom="1417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color w:val="000000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5" w:space="3" w:color="555555"/>
      </w:pBdr>
    </w:pPr>
    <w:r>
      <w:drawing>
        <wp:inline xmlns:a="http://schemas.openxmlformats.org/drawingml/2006/main" xmlns:pic="http://schemas.openxmlformats.org/drawingml/2006/picture">
          <wp:extent cx="558000" cy="35616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ic-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58000" cy="356169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宋体" w:hAnsi="宋体" w:eastAsia="宋体"/>
        <w:color w:val="000000"/>
        <w:sz w:val="20"/>
      </w:rPr>
      <w:t xml:space="preserve">    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宋体" w:hAnsi="宋体" w:eastAsia="宋体" w:cs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 w:cs="宋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 w:cs="宋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 w:cs="宋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 w:cs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宋体" w:hAnsi="宋体" w:eastAsia="宋体" w:cs="宋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宋体" w:hAnsi="宋体" w:eastAsia="宋体" w:cs="宋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宋体" w:hAnsi="宋体" w:eastAsia="宋体" w:cs="宋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宋体" w:hAnsi="宋体" w:eastAsia="宋体" w:cs="宋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 w:cs="宋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 w:cs="宋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宋体" w:hAnsi="宋体" w:eastAsia="宋体" w:cs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会脉—会议脉络智能体系统平台 作品方案</dc:title>
  <dc:subject>2026年第八届全球校园人工智能算法精英大赛 算法创新赛 AI软件赛道</dc:subject>
  <dc:creator/>
  <cp:keywords>会脉,会议脉络,智能体,算法创新赛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