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1E37E78E">
      <w:pPr/>
    </w:p>
    <w:p w14:paraId="3C6FCF1C">
      <w:pPr/>
    </w:p>
    <w:p w14:paraId="5AA7B78D">
      <w:pPr/>
    </w:p>
    <w:p w14:paraId="6A9EDE35">
      <w:pPr>
        <w:spacing w:after="80" w:line="360" w:lineRule="auto"/>
        <w:ind w:firstLine="0"/>
        <w:jc w:val="center"/>
      </w:pPr>
      <w:r>
        <w:rPr>
          <w:rFonts w:hint="eastAsia" w:ascii="黑体" w:hAnsi="黑体" w:eastAsia="黑体" w:cs="黑体"/>
          <w:b w:val="0"/>
          <w:color w:val="000000"/>
          <w:sz w:val="44"/>
          <w:szCs w:val="44"/>
        </w:rPr>
        <w:t>2026年第八届</w:t>
      </w:r>
    </w:p>
    <w:p w14:paraId="2FC9795A">
      <w:pPr>
        <w:spacing w:after="360" w:line="360" w:lineRule="auto"/>
        <w:ind w:firstLine="0"/>
        <w:jc w:val="center"/>
      </w:pPr>
      <w:r>
        <w:rPr>
          <w:rFonts w:hint="eastAsia" w:ascii="黑体" w:hAnsi="黑体" w:eastAsia="黑体" w:cs="黑体"/>
          <w:b w:val="0"/>
          <w:color w:val="000000"/>
          <w:sz w:val="44"/>
          <w:szCs w:val="44"/>
        </w:rPr>
        <w:t>全球校园人工智能算法精英大赛</w:t>
      </w:r>
    </w:p>
    <w:p w14:paraId="7FEE8B11">
      <w:pPr>
        <w:pStyle w:val="00001d"/>
        <w:rPr>
          <w:rFonts w:ascii="Arial Unicode MS" w:hAnsi="Arial Unicode MS" w:eastAsia="Arial Unicode MS" w:cs="Arial Unicode MS"/>
          <w:sz w:val="24"/>
        </w:rPr>
      </w:pPr>
    </w:p>
    <w:p w14:paraId="6532D5FF">
      <w:pPr>
        <w:spacing w:after="320" w:line="360" w:lineRule="auto"/>
        <w:ind w:firstLine="0"/>
        <w:jc w:val="center"/>
      </w:pPr>
      <w:r>
        <w:rPr>
          <w:rFonts w:hint="eastAsia" w:ascii="黑体" w:hAnsi="黑体" w:eastAsia="黑体" w:cs="黑体"/>
          <w:b w:val="0"/>
          <w:color w:val="000000"/>
          <w:sz w:val="40"/>
          <w:szCs w:val="40"/>
        </w:rPr>
        <w:t>算法创新赛</w:t>
      </w:r>
    </w:p>
    <w:p w14:paraId="75000D43">
      <w:pPr>
        <w:spacing w:after="240" w:line="360" w:lineRule="auto"/>
        <w:ind w:firstLine="0"/>
        <w:jc w:val="center"/>
      </w:pPr>
      <w:r>
        <w:rPr>
          <w:rFonts w:hint="eastAsia" w:ascii="黑体" w:hAnsi="黑体" w:eastAsia="黑体" w:cs="黑体"/>
          <w:b w:val="0"/>
          <w:color w:val="000000"/>
          <w:sz w:val="36"/>
          <w:szCs w:val="36"/>
        </w:rPr>
        <w:t>（AI+软件赛道）</w:t>
      </w:r>
    </w:p>
    <w:p w14:paraId="1525925C">
      <w:pPr>
        <w:spacing w:after="900" w:line="360" w:lineRule="auto"/>
        <w:ind w:firstLine="0"/>
        <w:jc w:val="center"/>
      </w:pPr>
      <w:r>
        <w:rPr>
          <w:rFonts w:hint="eastAsia" w:ascii="黑体" w:hAnsi="黑体" w:eastAsia="黑体" w:cs="黑体"/>
          <w:b w:val="0"/>
          <w:color w:val="000000"/>
          <w:sz w:val="40"/>
          <w:szCs w:val="40"/>
        </w:rPr>
        <w:t>技术报告</w:t>
      </w:r>
    </w:p>
    <w:p w14:paraId="7FEE8B10">
      <w:pPr>
        <w:pStyle w:val="00001d"/>
        <w:rPr>
          <w:rFonts w:ascii="Arial Unicode MS" w:hAnsi="Arial Unicode MS" w:eastAsia="Arial Unicode MS" w:cs="Arial Unicode MS"/>
          <w:sz w:val="24"/>
        </w:rPr>
      </w:pPr>
    </w:p>
    <w:p w14:paraId="7FB64392">
      <w:pPr>
        <w:spacing w:after="180" w:line="360" w:lineRule="auto"/>
        <w:ind w:firstLine="2320"/>
        <w:jc w:val="left"/>
      </w:pPr>
      <w:r>
        <w:rPr>
          <w:rFonts w:hint="eastAsia" w:ascii="仿宋" w:hAnsi="仿宋" w:eastAsia="仿宋" w:cs="仿宋"/>
          <w:b w:val="0"/>
          <w:color w:val="000000"/>
          <w:sz w:val="32"/>
          <w:szCs w:val="32"/>
        </w:rPr>
        <w:t>团队名称：哭久了会累队</w:t>
      </w:r>
    </w:p>
    <w:p w14:paraId="36AC9D31">
      <w:pPr>
        <w:spacing w:after="180" w:line="360" w:lineRule="auto"/>
        <w:ind w:firstLine="2320"/>
        <w:jc w:val="left"/>
      </w:pPr>
      <w:r>
        <w:rPr>
          <w:rFonts w:hint="eastAsia" w:ascii="仿宋" w:hAnsi="仿宋" w:eastAsia="仿宋" w:cs="仿宋"/>
          <w:b w:val="0"/>
          <w:color w:val="000000"/>
          <w:sz w:val="32"/>
          <w:szCs w:val="32"/>
        </w:rPr>
        <w:t>参赛编号：AIC-2026-48412786</w:t>
      </w:r>
    </w:p>
    <w:p w14:paraId="56396CD5">
      <w:pPr>
        <w:spacing w:after="180" w:line="360" w:lineRule="auto"/>
        <w:ind w:firstLine="2320"/>
        <w:jc w:val="left"/>
      </w:pPr>
      <w:r>
        <w:rPr>
          <w:rFonts w:hint="eastAsia" w:ascii="仿宋" w:hAnsi="仿宋" w:eastAsia="仿宋" w:cs="仿宋"/>
          <w:b w:val="0"/>
          <w:color w:val="000000"/>
          <w:sz w:val="32"/>
          <w:szCs w:val="32"/>
        </w:rPr>
        <w:t>作品名称：会脉-会议脉络智能体平台</w:t>
      </w:r>
    </w:p>
    <w:p w14:paraId="7FEE8B0A">
      <w:pPr>
        <w:pStyle w:val="00001d"/>
        <w:spacing w:before="1200" w:after="0" w:line="360" w:lineRule="auto"/>
        <w:ind w:firstLine="2320"/>
        <w:jc w:val="left"/>
        <w:rPr>
          <w:rFonts w:ascii="Arial Unicode MS" w:hAnsi="Arial Unicode MS" w:eastAsia="Arial Unicode MS" w:cs="Arial Unicode MS"/>
          <w:sz w:val="24"/>
        </w:rPr>
      </w:pPr>
      <w:r>
        <w:rPr>
          <w:rFonts w:hint="eastAsia" w:ascii="宋体" w:hAnsi="宋体" w:eastAsia="宋体" w:cs="宋体"/>
          <w:b w:val="0"/>
          <w:sz w:val="32"/>
          <w:szCs w:val="32"/>
        </w:rPr>
        <w:t>日期：2026 年 10 月 11 日</w:t>
      </w:r>
    </w:p>
    <w:p w14:paraId="663B645A">
      <w:pPr>
        <w:pageBreakBefore w:val="1"/>
        <w:spacing w:after="400" w:line="360" w:lineRule="auto"/>
        <w:ind w:firstLine="640"/>
        <w:jc w:val="center"/>
      </w:pPr>
      <w:r>
        <w:rPr>
          <w:rFonts w:hint="eastAsia" w:ascii="宋体" w:hAnsi="宋体" w:eastAsia="宋体" w:cs="宋体"/>
          <w:b w:val="1"/>
          <w:color w:val="000000"/>
          <w:sz w:val="44"/>
          <w:szCs w:val="44"/>
        </w:rPr>
        <w:t>目  录</w:t>
      </w:r>
    </w:p>
    <w:p w14:paraId="7DCB1F42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作品简介</w:t>
      </w:r>
    </w:p>
    <w:p w14:paraId="515B67DF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一、项目概述</w:t>
      </w:r>
    </w:p>
    <w:p w14:paraId="1D326CA2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（一）项目背景与意义</w:t>
      </w:r>
    </w:p>
    <w:p w14:paraId="4BC97895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（二）赛题方向定位</w:t>
      </w:r>
    </w:p>
    <w:p w14:paraId="72F729BE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二、核心技术方案与创新设计</w:t>
      </w:r>
    </w:p>
    <w:p w14:paraId="7B00F2F6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（一）总体架构与工作流程</w:t>
      </w:r>
    </w:p>
    <w:p w14:paraId="7D6563D0">
      <w:pPr>
        <w:pageBreakBefore w:val="0"/>
      </w:pPr>
      <w:r>
        <w:rPr>
          <w:rFonts w:hint="eastAsia" w:ascii="Arial Unicode MS" w:hAnsi="Arial Unicode MS" w:eastAsia="Arial Unicode MS" w:cs="Arial Unicode MS"/>
        </w:rPr>
        <w:t>（二）核心算法：双智能体驱动的增量会议脉络构建</w:t>
      </w:r>
    </w:p>
    <w:p w14:paraId="0D926B42">
      <w:pPr>
        <w:pageBreakBefore w:val="0"/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（三）关键创新点</w:t>
      </w:r>
    </w:p>
    <w:p w14:paraId="156C8151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（四）系统实现与功能呈现</w:t>
      </w:r>
    </w:p>
    <w:p w14:paraId="1E25DDAF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（五）应用场景与效果评估</w:t>
      </w:r>
    </w:p>
    <w:p w14:paraId="271ED6F9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（六）数据安全与部署方式</w:t>
      </w:r>
    </w:p>
    <w:p w14:paraId="1280340B">
      <w:pPr/>
      <w:r>
        <w:rPr>
          <w:rFonts w:hint="eastAsia" w:ascii="Arial Unicode MS" w:hAnsi="Arial Unicode MS" w:eastAsia="Arial Unicode MS" w:cs="Arial Unicode MS"/>
        </w:rPr>
        <w:t>三、开发测试与实测结果</w:t>
      </w:r>
    </w:p>
    <w:p w14:paraId="40ECA72F">
      <w:pPr/>
      <w:r>
        <w:rPr>
          <w:rFonts w:hint="eastAsia" w:ascii="Arial Unicode MS" w:hAnsi="Arial Unicode MS" w:eastAsia="Arial Unicode MS" w:cs="Arial Unicode MS"/>
        </w:rPr>
        <w:t>四、本机部署与演示</w:t>
      </w:r>
    </w:p>
    <w:p w14:paraId="05248CB7">
      <w:pPr/>
      <w:r>
        <w:rPr>
          <w:rFonts w:hint="eastAsia" w:ascii="Arial Unicode MS" w:hAnsi="Arial Unicode MS" w:eastAsia="Arial Unicode MS" w:cs="Arial Unicode MS"/>
        </w:rPr>
        <w:t>五、应用价值、局限与后续计划</w:t>
      </w:r>
    </w:p>
    <w:p w14:paraId="1C12F579">
      <w:pPr>
        <w:tabs>
          <w:tab w:val="left" w:pos="8164"/>
        </w:tabs>
        <w:spacing w:after="180"/>
        <w:ind w:left="510"/>
      </w:pPr>
      <w:r>
        <w:rPr>
          <w:rFonts w:hint="eastAsia" w:ascii="Arial Unicode MS" w:hAnsi="Arial Unicode MS" w:eastAsia="Arial Unicode MS" w:cs="Arial Unicode MS"/>
        </w:rPr>
        <w:t>六、附录</w:t>
      </w:r>
    </w:p>
    <w:p w14:paraId="59BC8444">
      <w:pPr/>
      <w:r>
        <w:rPr>
          <w:rFonts w:ascii="Arial Unicode MS" w:hAnsi="Arial Unicode MS" w:eastAsia="Arial Unicode MS" w:cs="Arial Unicode MS"/>
        </w:rPr>
        <w:br w:type="page"/>
      </w:r>
    </w:p>
    <w:p w14:paraId="70924DCC">
      <w:pPr>
        <w:pStyle w:val="000067"/>
        <w:keepNext w:val="1"/>
        <w:spacing w:before="200" w:after="100" w:line="360" w:lineRule="auto"/>
        <w:ind w:firstLine="640"/>
        <w:jc w:val="center"/>
      </w:pPr>
      <w:r>
        <w:rPr>
          <w:rFonts w:hint="eastAsia" w:ascii="宋体" w:hAnsi="宋体" w:eastAsia="宋体" w:cs="宋体"/>
          <w:b w:val="1"/>
          <w:color w:val="000000"/>
          <w:sz w:val="44"/>
          <w:szCs w:val="44"/>
        </w:rPr>
        <w:t>作品简介</w:t>
      </w:r>
    </w:p>
    <w:p w14:paraId="7FEE8B09">
      <w:pPr>
        <w:spacing w:after="100" w:line="360" w:lineRule="auto"/>
        <w:ind w:firstLine="0"/>
      </w:pPr>
      <w:r>
        <w:rPr>
          <w:rFonts w:hint="eastAsia" w:ascii="宋体" w:hAnsi="宋体" w:eastAsia="宋体" w:cs="宋体"/>
          <w:b w:val="0"/>
          <w:sz w:val="24"/>
          <w:szCs w:val="24"/>
        </w:rPr>
        <w:t>会议中信息输入、观点碰撞与决策形成同时发生，而传统纪要在会后整理，观点间的支持、反对、重复与替代关系随之丢失，决策依据难以追溯。会脉将会议建模为随讨论持续演化的脉络图：分析智能体从归一化发言抽取议题、观点、论据、结论与行动项，生成结构化语义摘要；图同步智能体对照当前图状态，经节点对齐、关系判定与冲突消解规划最小增量，校验后落图。系统以双层存储把关系图与原始发言互链，实现“结论—依据—原话”可回溯，并借输入归一、幂等去重、检查点恢复与熔断自愈保障长会稳定。会脉把“会议说了什么”延伸为“为何这样决定、谁在执行、下次是否改变”，以带来源的候选辅助人工确认，适用于项目评审、需求评审与任务分派。</w:t>
      </w:r>
    </w:p>
    <w:p w14:paraId="53779B9D">
      <w:pPr>
        <w:pStyle w:val="000067"/>
        <w:keepNext w:val="1"/>
        <w:spacing w:before="200" w:after="100" w:line="240" w:lineRule="auto"/>
        <w:ind w:firstLine="880"/>
        <w:jc w:val="left"/>
      </w:pPr>
      <w:r>
        <w:rPr>
          <w:rFonts w:hint="eastAsia" w:ascii="宋体" w:hAnsi="宋体" w:eastAsia="宋体" w:cs="宋体"/>
          <w:b w:val="1"/>
          <w:color w:val="000000"/>
          <w:sz w:val="32"/>
          <w:szCs w:val="32"/>
        </w:rPr>
        <w:t>一、项目概述</w:t>
      </w:r>
    </w:p>
    <w:p w14:paraId="1F1E1AEC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color w:val="000000"/>
          <w:sz w:val="28"/>
          <w:szCs w:val="28"/>
        </w:rPr>
        <w:t>（一）项目背景与意义</w:t>
      </w:r>
    </w:p>
    <w:p w14:paraId="0936FDA4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会议中同时发生信息输入、观点碰撞和决策形成。传统纪要通常在会后整理，容易丢失观点之间的支持、反对、重复和替代关系；参会者也难以从长篇转写中快速确认结论依据与行动责任。</w:t>
      </w:r>
    </w:p>
    <w:p w14:paraId="47B67C51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会脉将会议理解为随讨论逐步演化的脉络图：系统接收发言并归纳结构化信息，再将议题、观点、证据、结论和行动项组织成关系网络。用户可从图中查看节点关联的原始发言，降低会后查找和复核成本。</w:t>
      </w:r>
    </w:p>
    <w:p w14:paraId="75958F42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color w:val="000000"/>
          <w:sz w:val="28"/>
          <w:szCs w:val="28"/>
        </w:rPr>
        <w:t>（二）赛题方向定位</w:t>
      </w:r>
    </w:p>
    <w:p w14:paraId="30128DC9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本作品面向算法创新赛 AI 软件赛道，聚焦会议理解与知识组织的软件系统创新。其核心不是单轮摘要，而是将发言转化为具有关系类型、来源引用和状态变化的结构化会议图谱，并以交互看板呈现。</w:t>
      </w:r>
    </w:p>
    <w:p w14:paraId="5B13B122">
      <w:pPr>
        <w:pStyle w:val="000067"/>
        <w:keepNext w:val="1"/>
        <w:spacing w:before="200" w:after="100" w:line="240" w:lineRule="auto"/>
        <w:ind w:firstLine="880"/>
        <w:jc w:val="left"/>
      </w:pPr>
      <w:r>
        <w:rPr>
          <w:rFonts w:hint="eastAsia" w:ascii="宋体" w:hAnsi="宋体" w:eastAsia="宋体" w:cs="宋体"/>
          <w:b w:val="1"/>
          <w:color w:val="000000"/>
          <w:sz w:val="32"/>
          <w:szCs w:val="32"/>
        </w:rPr>
        <w:t>二、核心技术方案与创新设计</w:t>
      </w:r>
    </w:p>
    <w:p w14:paraId="60247492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color w:val="000000"/>
          <w:sz w:val="28"/>
          <w:szCs w:val="28"/>
        </w:rPr>
        <w:t>（一）总体架构与工作流程</w:t>
      </w:r>
    </w:p>
    <w:p w14:paraId="241216EC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会脉采用本机优先的单机架构。语音可由本地 ASR 转写，文本也可直接输入；统一输入事件经规则过滤后进入双 Agent 编排。分析 Agent 形成会议语义结构，图同步 Agent 生成图操作并写入 Store A；Store B 保留原始发言与元数据，图节点通过引用回到原文。前端以 AntV X6 展示和交互图谱。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fixed"/>
        <w:tblCellMar>
          <w:top w:w="100" w:type="dxa"/>
          <w:bottom w:w="100" w:type="dxa"/>
        </w:tblCellMar>
        <w:tblLook w:firstRow="1" w:lastRow="0" w:firstColumn="1" w:lastColumn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rPr/>
        <w:tc>
          <w:tcPr>
            <w:tcW w:w="1587" w:type="dxa"/>
            <w:shd w:val="clear" w:fill="EDEDED"/>
            <w:vAlign w:val="center"/>
          </w:tcPr>
          <w:p w14:paraId="5948D16D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输入接入</w:t>
            </w:r>
          </w:p>
        </w:tc>
        <w:tc>
          <w:tcPr>
            <w:tcW w:w="1814" w:type="dxa"/>
            <w:shd w:val="clear" w:fill="EDEDED"/>
            <w:vAlign w:val="center"/>
          </w:tcPr>
          <w:p w14:paraId="1380740B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语义分析</w:t>
            </w:r>
          </w:p>
        </w:tc>
        <w:tc>
          <w:tcPr>
            <w:tcW w:w="1701" w:type="dxa"/>
            <w:shd w:val="clear" w:fill="EDEDED"/>
            <w:vAlign w:val="center"/>
          </w:tcPr>
          <w:p w14:paraId="44C9F900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关系同步</w:t>
            </w:r>
          </w:p>
        </w:tc>
        <w:tc>
          <w:tcPr>
            <w:tcW w:w="1814" w:type="dxa"/>
            <w:shd w:val="clear" w:fill="EDEDED"/>
            <w:vAlign w:val="center"/>
          </w:tcPr>
          <w:p w14:paraId="5F247D89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双存储</w:t>
            </w:r>
          </w:p>
        </w:tc>
        <w:tc>
          <w:tcPr>
            <w:tcW w:w="1587" w:type="dxa"/>
            <w:shd w:val="clear" w:fill="EDEDED"/>
            <w:vAlign w:val="center"/>
          </w:tcPr>
          <w:p w14:paraId="1064E893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交互呈现</w:t>
            </w:r>
          </w:p>
        </w:tc>
      </w:tr>
      <w:tr>
        <w:trPr/>
        <w:tc>
          <w:tcPr>
            <w:tcW w:w="1587" w:type="dxa"/>
            <w:vAlign w:val="center"/>
          </w:tcPr>
          <w:p w14:paraId="74F763AB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本地 ASR / 手动文本</w:t>
            </w:r>
          </w:p>
        </w:tc>
        <w:tc>
          <w:tcPr>
            <w:tcW w:w="1814" w:type="dxa"/>
            <w:vAlign w:val="center"/>
          </w:tcPr>
          <w:p w14:paraId="0DCA84DE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分析 Agent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议题·观点·证据·行动</w:t>
            </w:r>
          </w:p>
        </w:tc>
        <w:tc>
          <w:tcPr>
            <w:tcW w:w="1701" w:type="dxa"/>
            <w:vAlign w:val="center"/>
          </w:tcPr>
          <w:p w14:paraId="00A4EC91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图同步 Agent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br w:type="textWrapping"/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GraphUpdateOp</w:t>
            </w:r>
          </w:p>
        </w:tc>
        <w:tc>
          <w:tcPr>
            <w:tcW w:w="1814" w:type="dxa"/>
            <w:vAlign w:val="center"/>
          </w:tcPr>
          <w:p w14:paraId="30AE7726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Store A：关系图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Store B：原话元数据</w:t>
            </w:r>
          </w:p>
        </w:tc>
        <w:tc>
          <w:tcPr>
            <w:tcW w:w="1587" w:type="dxa"/>
            <w:vAlign w:val="center"/>
          </w:tcPr>
          <w:p w14:paraId="50DE865F">
            <w:pPr>
              <w:spacing w:after="0" w:line="240" w:lineRule="auto"/>
              <w:jc w:val="center"/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AntV X6</w:t>
            </w: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溯源·聚焦·导出</w:t>
            </w:r>
          </w:p>
        </w:tc>
      </w:tr>
    </w:tbl>
    <w:p w14:paraId="2C72F854">
      <w:pPr>
        <w:spacing w:after="140" w:line="360" w:lineRule="auto"/>
        <w:jc w:val="center"/>
      </w:pPr>
      <w:r>
        <w:rPr>
          <w:rFonts w:hint="eastAsia" w:ascii="宋体" w:hAnsi="宋体" w:eastAsia="宋体" w:cs="宋体"/>
          <w:b w:val="1"/>
          <w:color w:val="000000"/>
          <w:sz w:val="21"/>
          <w:szCs w:val="21"/>
        </w:rPr>
        <w:t>图1  会脉处理链路与双存储关系</w:t>
      </w:r>
    </w:p>
    <w:p w14:paraId="00B94388">
      <w:pPr>
        <w:pStyle w:val="00008e"/>
        <w:keepNext w:val="1"/>
        <w:pageBreakBefore w:val="0"/>
        <w:tabs>
          <w:tab w:val="left" w:pos="8164"/>
        </w:tabs>
        <w:spacing w:after="180" w:line="240" w:lineRule="auto"/>
        <w:ind w:left="510" w:firstLine="640"/>
        <w:jc w:val="left"/>
      </w:pPr>
      <w:r>
        <w:rPr>
          <w:rFonts w:hint="eastAsia" w:ascii="宋体" w:hAnsi="宋体" w:eastAsia="宋体" w:cs="宋体"/>
          <w:b w:val="1"/>
          <w:sz w:val="28"/>
          <w:szCs w:val="28"/>
        </w:rPr>
        <w:t>（二）核心算法：双智能体驱动的增量会议脉络构建</w:t>
      </w:r>
    </w:p>
    <w:p w14:paraId="32BA8CFB">
      <w:pPr>
        <w:spacing w:after="10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算法将“理解发言”和“修改图谱”分离：前者提炼会议语义，后者依据当前图状态规划最小增量更新。结构化交接、操作校验和来源引用共同保证脉络可演化、可解释、可人工修订。</w:t>
      </w:r>
    </w:p>
    <w:p w14:paraId="6EC8DD18">
      <w:pPr>
        <w:spacing w:after="40" w:line="360" w:lineRule="auto"/>
        <w:jc w:val="center"/>
      </w:pPr>
      <w:r>
        <w:rPr>
          <w:rFonts w:ascii="宋体" w:hAnsi="宋体" w:eastAsia="宋体" w:cs="宋体"/>
          <w:b w:val="0"/>
          <w:sz w:val="24"/>
          <w:szCs w:val="24"/>
        </w:rPr>
        <w:drawing>
          <wp:inline>
            <wp:extent cx="5303520" cy="1679448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双智能体增量建图算法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3870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FE2066">
      <w:pPr>
        <w:spacing w:after="120" w:line="360" w:lineRule="auto"/>
        <w:jc w:val="center"/>
      </w:pPr>
      <w:r>
        <w:rPr>
          <w:rFonts w:hint="eastAsia" w:ascii="宋体" w:hAnsi="宋体" w:eastAsia="宋体" w:cs="宋体"/>
          <w:b w:val="1"/>
          <w:sz w:val="21"/>
          <w:szCs w:val="21"/>
        </w:rPr>
        <w:t>图2  双智能体增量建图与证据回溯算法链路</w:t>
      </w:r>
    </w:p>
    <w:p w14:paraId="48EF4F3E">
      <w:pPr>
        <w:spacing w:after="2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1. 输入归一与事件过滤。本地语音识别结果与手动文本统一为 NormUtterance，保存发言内容、来源、会话与顺序标识；空文本、重复事件和无效会话在进入语义分析前过滤。</w:t>
      </w:r>
    </w:p>
    <w:p w14:paraId="3D2C1D5E">
      <w:pPr>
        <w:spacing w:after="2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2. 分析智能体生成语义对象。Analyzer Agent 从发言与会议上下文中抽取议题、观点、论据、结论、行动项及分歧，组织为 MeetingSummary；每项语义保留指向发言来源的引用。</w:t>
      </w:r>
    </w:p>
    <w:p w14:paraId="39924B2A">
      <w:pPr>
        <w:spacing w:after="2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3. 图同步智能体规划增量操作。Syncer Agent 对照当前 Store A 图状态，完成节点对齐、关系判定与冲突处理，生成新增、更新、关联、重复或替代等 GraphUpdateOp；操作经结构校验后应用到图谱。</w:t>
      </w:r>
    </w:p>
    <w:p w14:paraId="32008886">
      <w:pPr>
        <w:spacing w:after="2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4. 双存储与人机协同。Store A 维护可视化关系图，Store B 保存原始发言与元数据；metadata_refs 建立“结论—依据—原话”回溯链。人工编辑及锁定状态进入同步约束，避免自动更新覆盖人工确认内容。</w:t>
      </w:r>
    </w:p>
    <w:p w14:paraId="65640337">
      <w:pPr>
        <w:spacing w:after="6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增量更新规则：设当前图为 Gₜ₋₁，新发言为 uₜ；先计算 Mₜ=Analyzer(uₜ, 上下文)，再由 Syncer(Mₜ, Gₜ₋₁) 生成操作集 Oₜ，最后执行 Gₜ=Apply(Validate(Oₜ), Gₜ₋₁)。人工锁定节点与来源引用作为操作约束参与校验。</w:t>
      </w:r>
    </w:p>
    <w:p w14:paraId="78DBD5FC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形式化定义：设第 t 轮会议脉络图为 Gₜ =(Vₜ, Eₜ)，其中 Vₜ 为语义节点集合，Eₜ 为带类型的语义关系边集合；uₜ 为第 t 条归一化发言，Cₜ₋₁ 为截至上一轮的会议上下文。每一轮建图由三个映射复合而成：</w:t>
      </w:r>
    </w:p>
    <w:p w14:paraId="297F3841">
      <w:pPr>
        <w:numPr>
          <w:ilvl w:val="0"/>
          <w:numId w:val="1"/>
        </w:num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分析映射：Mₜ = A_θ(uₜ, Cₜ₋₁)，分析智能体将发言映射为结构化会议语义；</w:t>
      </w:r>
    </w:p>
    <w:p w14:paraId="1E926E87">
      <w:pPr>
        <w:numPr>
          <w:ilvl w:val="0"/>
          <w:numId w:val="1"/>
        </w:num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同步映射：Oₜ = S_φ(Mₜ, Gₜ₋₁)，同步智能体对照当前图状态规划增量图操作集；</w:t>
      </w:r>
    </w:p>
    <w:p w14:paraId="3BF5105C">
      <w:pPr>
        <w:numPr>
          <w:ilvl w:val="0"/>
          <w:numId w:val="1"/>
        </w:num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校验应用：Gₜ = Apply(Validate(Oₜ), Gₜ₋₁)，操作经结构校验后方可应用于图。</w:t>
      </w:r>
    </w:p>
    <w:p w14:paraId="6FF1B8ED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该分解保证 Gₜ 恒为 Gₜ₋₁ 的增量（允许原位更新与合并），使建图代价与「本轮新增信息量」而非「会议总规模」相关，契合长会流的可持续更新。Validate 施加类型合法、关系合法、来源可证与父子合法四类约束，任一不满足即拒绝或降级该操作，从机制上抑制模型幻觉进入图谱。</w:t>
      </w:r>
    </w:p>
    <w:p w14:paraId="0FCFEBC1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1　语义类型系统与关系类型定义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shd w:val="clear" w:fill="EDEDED"/>
            <w:vAlign w:val="center"/>
          </w:tcPr>
          <w:p w14:paraId="06AF4BBB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层次</w:t>
            </w:r>
          </w:p>
        </w:tc>
        <w:tc>
          <w:tcPr>
            <w:tcW w:w="2768" w:type="dxa"/>
            <w:shd w:val="clear" w:fill="EDEDED"/>
            <w:vAlign w:val="center"/>
          </w:tcPr>
          <w:p w14:paraId="798F537D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取值</w:t>
            </w:r>
          </w:p>
        </w:tc>
        <w:tc>
          <w:tcPr>
            <w:tcW w:w="2768" w:type="dxa"/>
            <w:shd w:val="clear" w:fill="EDEDED"/>
            <w:vAlign w:val="center"/>
          </w:tcPr>
          <w:p w14:paraId="716CE2BF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语义</w:t>
            </w:r>
          </w:p>
        </w:tc>
      </w:tr>
      <w:tr>
        <w:trPr/>
        <w:tc>
          <w:tcPr>
            <w:tcW w:w="2768" w:type="dxa"/>
            <w:vAlign w:val="center"/>
          </w:tcPr>
          <w:p w14:paraId="5A319565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语义类型 type</w:t>
            </w:r>
          </w:p>
        </w:tc>
        <w:tc>
          <w:tcPr>
            <w:tcW w:w="2768" w:type="dxa"/>
            <w:vAlign w:val="center"/>
          </w:tcPr>
          <w:p w14:paraId="5535042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issue、point、evidence、conclusion、action、dispute、conflict、question、command、other</w:t>
            </w:r>
          </w:p>
        </w:tc>
        <w:tc>
          <w:tcPr>
            <w:tcW w:w="2768" w:type="dxa"/>
            <w:vAlign w:val="center"/>
          </w:tcPr>
          <w:p w14:paraId="189292F0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节点在会议中的角色</w:t>
            </w:r>
          </w:p>
        </w:tc>
      </w:tr>
      <w:tr>
        <w:trPr/>
        <w:tc>
          <w:tcPr>
            <w:tcW w:w="2768" w:type="dxa"/>
            <w:vAlign w:val="center"/>
          </w:tcPr>
          <w:p w14:paraId="05242B8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关系类型 relation</w:t>
            </w:r>
          </w:p>
        </w:tc>
        <w:tc>
          <w:tcPr>
            <w:tcW w:w="2768" w:type="dxa"/>
            <w:vAlign w:val="center"/>
          </w:tcPr>
          <w:p w14:paraId="44389CA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support、oppose、subordinate、derive、duplicate、replace</w:t>
            </w:r>
          </w:p>
        </w:tc>
        <w:tc>
          <w:tcPr>
            <w:tcW w:w="2768" w:type="dxa"/>
            <w:vAlign w:val="center"/>
          </w:tcPr>
          <w:p w14:paraId="5425F43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节点间的语义边</w:t>
            </w:r>
          </w:p>
        </w:tc>
      </w:tr>
      <w:tr>
        <w:trPr/>
        <w:tc>
          <w:tcPr>
            <w:tcW w:w="2768" w:type="dxa"/>
            <w:vAlign w:val="center"/>
          </w:tcPr>
          <w:p w14:paraId="23BD5F9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校验约束</w:t>
            </w:r>
          </w:p>
        </w:tc>
        <w:tc>
          <w:tcPr>
            <w:tcW w:w="2768" w:type="dxa"/>
            <w:vAlign w:val="center"/>
          </w:tcPr>
          <w:p w14:paraId="1811833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type ∈ 类型集合；relation ∈ 关系集合；evidence ⊆ 已入库 meta_id；parent ∈ {issue, point}</w:t>
            </w:r>
          </w:p>
        </w:tc>
        <w:tc>
          <w:tcPr>
            <w:tcW w:w="2768" w:type="dxa"/>
            <w:vAlign w:val="center"/>
          </w:tcPr>
          <w:p w14:paraId="285C4A8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落图前强制校验</w:t>
            </w:r>
          </w:p>
        </w:tc>
      </w:tr>
    </w:tbl>
    <w:p w14:paraId="484BBD91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5. 关键算法模块与工程实现</w:t>
      </w:r>
    </w:p>
    <w:p w14:paraId="52F8509C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（1）统一输入归一化与事件过滤。本地 ASR 转写、手动文本与光标事件被归一化为同构事件流（NormUtterance / NormCursorEvent），统一携带会话、顺序与来源标识；空文本、重复事件与越界会话在进入语义分析前被过滤，保证送入分析智能体的上下文纯净且可复现。</w:t>
      </w:r>
    </w:p>
    <w:p w14:paraId="664A3D3C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（2）双智能体结构化交接。两个智能体不共享自然语言，而通过显式状态对象交接，交接字段即契约。</w:t>
      </w:r>
    </w:p>
    <w:p w14:paraId="42C8BD44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2　多智能体结构化交接字段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shd w:val="clear" w:fill="EDEDED"/>
            <w:vAlign w:val="center"/>
          </w:tcPr>
          <w:p w14:paraId="7F9F2ACD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交接字段</w:t>
            </w:r>
          </w:p>
        </w:tc>
        <w:tc>
          <w:tcPr>
            <w:tcW w:w="2076" w:type="dxa"/>
            <w:shd w:val="clear" w:fill="EDEDED"/>
            <w:vAlign w:val="center"/>
          </w:tcPr>
          <w:p w14:paraId="16B7245F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生产者</w:t>
            </w:r>
          </w:p>
        </w:tc>
        <w:tc>
          <w:tcPr>
            <w:tcW w:w="2076" w:type="dxa"/>
            <w:shd w:val="clear" w:fill="EDEDED"/>
            <w:vAlign w:val="center"/>
          </w:tcPr>
          <w:p w14:paraId="21AEB3AC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消费者</w:t>
            </w:r>
          </w:p>
        </w:tc>
        <w:tc>
          <w:tcPr>
            <w:tcW w:w="2076" w:type="dxa"/>
            <w:shd w:val="clear" w:fill="EDEDED"/>
            <w:vAlign w:val="center"/>
          </w:tcPr>
          <w:p w14:paraId="2680DBE3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语义</w:t>
            </w:r>
          </w:p>
        </w:tc>
      </w:tr>
      <w:tr>
        <w:trPr/>
        <w:tc>
          <w:tcPr>
            <w:tcW w:w="2076" w:type="dxa"/>
            <w:vAlign w:val="center"/>
          </w:tcPr>
          <w:p w14:paraId="7A4A0281">
            <w:pPr/>
            <w:r>
              <w:rPr>
                <w:rFonts w:ascii="宋体" w:hAnsi="宋体" w:eastAsia="宋体" w:cs="宋体"/>
                <w:sz w:val="21"/>
                <w:szCs w:val="21"/>
              </w:rPr>
              <w:t>filtered_meta_ids</w:t>
            </w:r>
          </w:p>
        </w:tc>
        <w:tc>
          <w:tcPr>
            <w:tcW w:w="2076" w:type="dxa"/>
            <w:vAlign w:val="center"/>
          </w:tcPr>
          <w:p w14:paraId="3713697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过滤节点</w:t>
            </w:r>
          </w:p>
        </w:tc>
        <w:tc>
          <w:tcPr>
            <w:tcW w:w="2076" w:type="dxa"/>
            <w:vAlign w:val="center"/>
          </w:tcPr>
          <w:p w14:paraId="61A3D59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分析节点</w:t>
            </w:r>
          </w:p>
        </w:tc>
        <w:tc>
          <w:tcPr>
            <w:tcW w:w="2076" w:type="dxa"/>
            <w:vAlign w:val="center"/>
          </w:tcPr>
          <w:p w14:paraId="08A454A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本轮有效发言的元数据引用</w:t>
            </w:r>
          </w:p>
        </w:tc>
      </w:tr>
      <w:tr>
        <w:trPr/>
        <w:tc>
          <w:tcPr>
            <w:tcW w:w="2076" w:type="dxa"/>
            <w:vAlign w:val="center"/>
          </w:tcPr>
          <w:p w14:paraId="28C8C7CC">
            <w:pPr/>
            <w:r>
              <w:rPr>
                <w:rFonts w:ascii="宋体" w:hAnsi="宋体" w:eastAsia="宋体" w:cs="宋体"/>
                <w:sz w:val="21"/>
                <w:szCs w:val="21"/>
              </w:rPr>
              <w:t>meeting_summary</w:t>
            </w:r>
          </w:p>
        </w:tc>
        <w:tc>
          <w:tcPr>
            <w:tcW w:w="2076" w:type="dxa"/>
            <w:vAlign w:val="center"/>
          </w:tcPr>
          <w:p w14:paraId="06BFBFB1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分析智能体</w:t>
            </w:r>
          </w:p>
        </w:tc>
        <w:tc>
          <w:tcPr>
            <w:tcW w:w="2076" w:type="dxa"/>
            <w:vAlign w:val="center"/>
          </w:tcPr>
          <w:p w14:paraId="5248475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同步智能体</w:t>
            </w:r>
          </w:p>
        </w:tc>
        <w:tc>
          <w:tcPr>
            <w:tcW w:w="2076" w:type="dxa"/>
            <w:vAlign w:val="center"/>
          </w:tcPr>
          <w:p w14:paraId="1D91A970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结构化会议语义（洞察列表）</w:t>
            </w:r>
          </w:p>
        </w:tc>
      </w:tr>
      <w:tr>
        <w:trPr/>
        <w:tc>
          <w:tcPr>
            <w:tcW w:w="2076" w:type="dxa"/>
            <w:vAlign w:val="center"/>
          </w:tcPr>
          <w:p w14:paraId="46929D86">
            <w:pPr/>
            <w:r>
              <w:rPr>
                <w:rFonts w:ascii="宋体" w:hAnsi="宋体" w:eastAsia="宋体" w:cs="宋体"/>
                <w:sz w:val="21"/>
                <w:szCs w:val="21"/>
              </w:rPr>
              <w:t>board_graph</w:t>
            </w:r>
          </w:p>
        </w:tc>
        <w:tc>
          <w:tcPr>
            <w:tcW w:w="2076" w:type="dxa"/>
            <w:vAlign w:val="center"/>
          </w:tcPr>
          <w:p w14:paraId="5F836435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存储层</w:t>
            </w:r>
          </w:p>
        </w:tc>
        <w:tc>
          <w:tcPr>
            <w:tcW w:w="2076" w:type="dxa"/>
            <w:vAlign w:val="center"/>
          </w:tcPr>
          <w:p w14:paraId="2B033C9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同步智能体</w:t>
            </w:r>
          </w:p>
        </w:tc>
        <w:tc>
          <w:tcPr>
            <w:tcW w:w="2076" w:type="dxa"/>
            <w:vAlign w:val="center"/>
          </w:tcPr>
          <w:p w14:paraId="3B32E42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当前图状态快照</w:t>
            </w:r>
          </w:p>
        </w:tc>
      </w:tr>
      <w:tr>
        <w:trPr/>
        <w:tc>
          <w:tcPr>
            <w:tcW w:w="2076" w:type="dxa"/>
            <w:vAlign w:val="center"/>
          </w:tcPr>
          <w:p w14:paraId="167F50DA">
            <w:pPr/>
            <w:r>
              <w:rPr>
                <w:rFonts w:ascii="宋体" w:hAnsi="宋体" w:eastAsia="宋体" w:cs="宋体"/>
                <w:sz w:val="21"/>
                <w:szCs w:val="21"/>
              </w:rPr>
              <w:t>llm_output / parse_ok</w:t>
            </w:r>
          </w:p>
        </w:tc>
        <w:tc>
          <w:tcPr>
            <w:tcW w:w="2076" w:type="dxa"/>
            <w:vAlign w:val="center"/>
          </w:tcPr>
          <w:p w14:paraId="2F678A6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模型层</w:t>
            </w:r>
          </w:p>
        </w:tc>
        <w:tc>
          <w:tcPr>
            <w:tcW w:w="2076" w:type="dxa"/>
            <w:vAlign w:val="center"/>
          </w:tcPr>
          <w:p w14:paraId="5A97A12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解析节点</w:t>
            </w:r>
          </w:p>
        </w:tc>
        <w:tc>
          <w:tcPr>
            <w:tcW w:w="2076" w:type="dxa"/>
            <w:vAlign w:val="center"/>
          </w:tcPr>
          <w:p w14:paraId="4F017977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原始输出与可解析标志</w:t>
            </w:r>
          </w:p>
        </w:tc>
      </w:tr>
      <w:tr>
        <w:trPr/>
        <w:tc>
          <w:tcPr>
            <w:tcW w:w="2076" w:type="dxa"/>
            <w:vAlign w:val="center"/>
          </w:tcPr>
          <w:p w14:paraId="4EBA8F8F">
            <w:pPr/>
            <w:r>
              <w:rPr>
                <w:rFonts w:ascii="宋体" w:hAnsi="宋体" w:eastAsia="宋体" w:cs="宋体"/>
                <w:sz w:val="21"/>
                <w:szCs w:val="21"/>
              </w:rPr>
              <w:t>repair_receipt</w:t>
            </w:r>
          </w:p>
        </w:tc>
        <w:tc>
          <w:tcPr>
            <w:tcW w:w="2076" w:type="dxa"/>
            <w:vAlign w:val="center"/>
          </w:tcPr>
          <w:p w14:paraId="66584611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校验层</w:t>
            </w:r>
          </w:p>
        </w:tc>
        <w:tc>
          <w:tcPr>
            <w:tcW w:w="2076" w:type="dxa"/>
            <w:vAlign w:val="center"/>
          </w:tcPr>
          <w:p w14:paraId="1103173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更新节点</w:t>
            </w:r>
          </w:p>
        </w:tc>
        <w:tc>
          <w:tcPr>
            <w:tcW w:w="2076" w:type="dxa"/>
            <w:vAlign w:val="center"/>
          </w:tcPr>
          <w:p w14:paraId="65E4DED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校验 / 修复回执</w:t>
            </w:r>
          </w:p>
        </w:tc>
      </w:tr>
    </w:tbl>
    <w:p w14:paraId="1A6D4B80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（3）操作校验与人工约束。所有候选操作须经校验方能落图；人工确认或锁定的节点进入约束集，自动更新不得覆盖。</w:t>
      </w:r>
    </w:p>
    <w:p w14:paraId="0703F2A8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3　操作校验与人工约束规则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shd w:val="clear" w:fill="EDEDED"/>
            <w:vAlign w:val="center"/>
          </w:tcPr>
          <w:p w14:paraId="10134520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校验项</w:t>
            </w:r>
          </w:p>
        </w:tc>
        <w:tc>
          <w:tcPr>
            <w:tcW w:w="2768" w:type="dxa"/>
            <w:shd w:val="clear" w:fill="EDEDED"/>
            <w:vAlign w:val="center"/>
          </w:tcPr>
          <w:p w14:paraId="17F2A9DE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规则</w:t>
            </w:r>
          </w:p>
        </w:tc>
        <w:tc>
          <w:tcPr>
            <w:tcW w:w="2768" w:type="dxa"/>
            <w:shd w:val="clear" w:fill="EDEDED"/>
            <w:vAlign w:val="center"/>
          </w:tcPr>
          <w:p w14:paraId="42585633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失败处理</w:t>
            </w:r>
          </w:p>
        </w:tc>
      </w:tr>
      <w:tr>
        <w:trPr/>
        <w:tc>
          <w:tcPr>
            <w:tcW w:w="2768" w:type="dxa"/>
            <w:vAlign w:val="center"/>
          </w:tcPr>
          <w:p w14:paraId="3011D647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类型合法性</w:t>
            </w:r>
          </w:p>
        </w:tc>
        <w:tc>
          <w:tcPr>
            <w:tcW w:w="2768" w:type="dxa"/>
            <w:vAlign w:val="center"/>
          </w:tcPr>
          <w:p w14:paraId="7B667F5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type ∈ 语义类型集合</w:t>
            </w:r>
          </w:p>
        </w:tc>
        <w:tc>
          <w:tcPr>
            <w:tcW w:w="2768" w:type="dxa"/>
            <w:vAlign w:val="center"/>
          </w:tcPr>
          <w:p w14:paraId="57EF87E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丢弃该洞察</w:t>
            </w:r>
          </w:p>
        </w:tc>
      </w:tr>
      <w:tr>
        <w:trPr/>
        <w:tc>
          <w:tcPr>
            <w:tcW w:w="2768" w:type="dxa"/>
            <w:vAlign w:val="center"/>
          </w:tcPr>
          <w:p w14:paraId="45ACE76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关系合法性</w:t>
            </w:r>
          </w:p>
        </w:tc>
        <w:tc>
          <w:tcPr>
            <w:tcW w:w="2768" w:type="dxa"/>
            <w:vAlign w:val="center"/>
          </w:tcPr>
          <w:p w14:paraId="0792AE0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relation ∈ 关系类型集合</w:t>
            </w:r>
          </w:p>
        </w:tc>
        <w:tc>
          <w:tcPr>
            <w:tcW w:w="2768" w:type="dxa"/>
            <w:vAlign w:val="center"/>
          </w:tcPr>
          <w:p w14:paraId="0F4BD47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回退为 support</w:t>
            </w:r>
          </w:p>
        </w:tc>
      </w:tr>
      <w:tr>
        <w:trPr/>
        <w:tc>
          <w:tcPr>
            <w:tcW w:w="2768" w:type="dxa"/>
            <w:vAlign w:val="center"/>
          </w:tcPr>
          <w:p w14:paraId="5BB86CE4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来源可证</w:t>
            </w:r>
          </w:p>
        </w:tc>
        <w:tc>
          <w:tcPr>
            <w:tcW w:w="2768" w:type="dxa"/>
            <w:vAlign w:val="center"/>
          </w:tcPr>
          <w:p w14:paraId="367CA85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evidence ⊆ 已入库 meta_id</w:t>
            </w:r>
          </w:p>
        </w:tc>
        <w:tc>
          <w:tcPr>
            <w:tcW w:w="2768" w:type="dxa"/>
            <w:vAlign w:val="center"/>
          </w:tcPr>
          <w:p w14:paraId="79D82AE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置空并标记证据缺口</w:t>
            </w:r>
          </w:p>
        </w:tc>
      </w:tr>
      <w:tr>
        <w:trPr/>
        <w:tc>
          <w:tcPr>
            <w:tcW w:w="2768" w:type="dxa"/>
            <w:vAlign w:val="center"/>
          </w:tcPr>
          <w:p w14:paraId="68174D7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父子合法性</w:t>
            </w:r>
          </w:p>
        </w:tc>
        <w:tc>
          <w:tcPr>
            <w:tcW w:w="2768" w:type="dxa"/>
            <w:vAlign w:val="center"/>
          </w:tcPr>
          <w:p w14:paraId="314A6F6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parent ∈ {issue, point} 且 ≠ 自身</w:t>
            </w:r>
          </w:p>
        </w:tc>
        <w:tc>
          <w:tcPr>
            <w:tcW w:w="2768" w:type="dxa"/>
            <w:vAlign w:val="center"/>
          </w:tcPr>
          <w:p w14:paraId="2F830FE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提升为根节点</w:t>
            </w:r>
          </w:p>
        </w:tc>
      </w:tr>
      <w:tr>
        <w:trPr/>
        <w:tc>
          <w:tcPr>
            <w:tcW w:w="2768" w:type="dxa"/>
            <w:vAlign w:val="center"/>
          </w:tcPr>
          <w:p w14:paraId="7C030052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人工约束</w:t>
            </w:r>
          </w:p>
        </w:tc>
        <w:tc>
          <w:tcPr>
            <w:tcW w:w="2768" w:type="dxa"/>
            <w:vAlign w:val="center"/>
          </w:tcPr>
          <w:p w14:paraId="75AE6D5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锁定节点 / 关系仅可人工修改</w:t>
            </w:r>
          </w:p>
        </w:tc>
        <w:tc>
          <w:tcPr>
            <w:tcW w:w="2768" w:type="dxa"/>
            <w:vAlign w:val="center"/>
          </w:tcPr>
          <w:p w14:paraId="676CB1DC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拒绝自动覆盖</w:t>
            </w:r>
          </w:p>
        </w:tc>
      </w:tr>
    </w:tbl>
    <w:p w14:paraId="272D538F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（4）可靠性与自愈机制。长会流场景以幂等、检查点与熔断保障稳定。</w:t>
      </w:r>
    </w:p>
    <w:p w14:paraId="7C5BEAE7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4　系统可靠性与自愈机制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shd w:val="clear" w:fill="EDEDED"/>
            <w:vAlign w:val="center"/>
          </w:tcPr>
          <w:p w14:paraId="657A6829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机制</w:t>
            </w:r>
          </w:p>
        </w:tc>
        <w:tc>
          <w:tcPr>
            <w:tcW w:w="2768" w:type="dxa"/>
            <w:shd w:val="clear" w:fill="EDEDED"/>
            <w:vAlign w:val="center"/>
          </w:tcPr>
          <w:p w14:paraId="6E030A72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实现</w:t>
            </w:r>
          </w:p>
        </w:tc>
        <w:tc>
          <w:tcPr>
            <w:tcW w:w="2768" w:type="dxa"/>
            <w:shd w:val="clear" w:fill="EDEDED"/>
            <w:vAlign w:val="center"/>
          </w:tcPr>
          <w:p w14:paraId="573C8C4C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2768" w:type="dxa"/>
            <w:vAlign w:val="center"/>
          </w:tcPr>
          <w:p w14:paraId="3AA595D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幂等去重</w:t>
            </w:r>
          </w:p>
        </w:tc>
        <w:tc>
          <w:tcPr>
            <w:tcW w:w="2768" w:type="dxa"/>
            <w:vAlign w:val="center"/>
          </w:tcPr>
          <w:p w14:paraId="61CFFF6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以 utterance_id 为唯一键入库</w:t>
            </w:r>
          </w:p>
        </w:tc>
        <w:tc>
          <w:tcPr>
            <w:tcW w:w="2768" w:type="dxa"/>
            <w:vAlign w:val="center"/>
          </w:tcPr>
          <w:p w14:paraId="013DAC8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流式重连 / 超时重发不重复建图</w:t>
            </w:r>
          </w:p>
        </w:tc>
      </w:tr>
      <w:tr>
        <w:trPr/>
        <w:tc>
          <w:tcPr>
            <w:tcW w:w="2768" w:type="dxa"/>
            <w:vAlign w:val="center"/>
          </w:tcPr>
          <w:p w14:paraId="737D8897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检查点恢复</w:t>
            </w:r>
          </w:p>
        </w:tc>
        <w:tc>
          <w:tcPr>
            <w:tcW w:w="2768" w:type="dxa"/>
            <w:vAlign w:val="center"/>
          </w:tcPr>
          <w:p w14:paraId="1B937A6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按 meeting_id 维护会话检查点</w:t>
            </w:r>
          </w:p>
        </w:tc>
        <w:tc>
          <w:tcPr>
            <w:tcW w:w="2768" w:type="dxa"/>
            <w:vAlign w:val="center"/>
          </w:tcPr>
          <w:p w14:paraId="3295AB40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中断后可续跑，不丢上下文</w:t>
            </w:r>
          </w:p>
        </w:tc>
      </w:tr>
      <w:tr>
        <w:trPr/>
        <w:tc>
          <w:tcPr>
            <w:tcW w:w="2768" w:type="dxa"/>
            <w:vAlign w:val="center"/>
          </w:tcPr>
          <w:p w14:paraId="06ED6B4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待办重试</w:t>
            </w:r>
          </w:p>
        </w:tc>
        <w:tc>
          <w:tcPr>
            <w:tcW w:w="2768" w:type="dxa"/>
            <w:vAlign w:val="center"/>
          </w:tcPr>
          <w:p w14:paraId="4D07101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失败批次入 pending 队列并轮询重放</w:t>
            </w:r>
          </w:p>
        </w:tc>
        <w:tc>
          <w:tcPr>
            <w:tcW w:w="2768" w:type="dxa"/>
            <w:vAlign w:val="center"/>
          </w:tcPr>
          <w:p w14:paraId="7B26650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单次失败不丢数据</w:t>
            </w:r>
          </w:p>
        </w:tc>
      </w:tr>
      <w:tr>
        <w:trPr/>
        <w:tc>
          <w:tcPr>
            <w:tcW w:w="2768" w:type="dxa"/>
            <w:vAlign w:val="center"/>
          </w:tcPr>
          <w:p w14:paraId="4FADAD9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熔断保护</w:t>
            </w:r>
          </w:p>
        </w:tc>
        <w:tc>
          <w:tcPr>
            <w:tcW w:w="2768" w:type="dxa"/>
            <w:vAlign w:val="center"/>
          </w:tcPr>
          <w:p w14:paraId="404A372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连续失败达阈值即快速失败并冷却</w:t>
            </w:r>
          </w:p>
        </w:tc>
        <w:tc>
          <w:tcPr>
            <w:tcW w:w="2768" w:type="dxa"/>
            <w:vAlign w:val="center"/>
          </w:tcPr>
          <w:p w14:paraId="24C837D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模型服务异常时不引发级联失败</w:t>
            </w:r>
          </w:p>
        </w:tc>
      </w:tr>
      <w:tr>
        <w:trPr/>
        <w:tc>
          <w:tcPr>
            <w:tcW w:w="2768" w:type="dxa"/>
            <w:vAlign w:val="center"/>
          </w:tcPr>
          <w:p w14:paraId="1691F75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自适应合批</w:t>
            </w:r>
          </w:p>
        </w:tc>
        <w:tc>
          <w:tcPr>
            <w:tcW w:w="2768" w:type="dxa"/>
            <w:vAlign w:val="center"/>
          </w:tcPr>
          <w:p w14:paraId="2E78316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推流快时合批、慢时逐句</w:t>
            </w:r>
          </w:p>
        </w:tc>
        <w:tc>
          <w:tcPr>
            <w:tcW w:w="2768" w:type="dxa"/>
            <w:vAlign w:val="center"/>
          </w:tcPr>
          <w:p w14:paraId="7BEFA1E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兼顾响应时延与吞吐</w:t>
            </w:r>
          </w:p>
        </w:tc>
      </w:tr>
    </w:tbl>
    <w:p w14:paraId="20F64122">
      <w:pPr>
        <w:spacing w:after="20"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算法输出不是一次性摘要，而是随发言持续更新的带证据关系图；支持、反对、重复与替代等关系把观点演化显式呈现，为现场共识追踪和会后复盘提供同一数据基础。</w:t>
      </w:r>
    </w:p>
    <w:p w14:paraId="30F80897">
      <w:pPr>
        <w:pStyle w:val="00008e"/>
        <w:keepNext w:val="1"/>
        <w:pageBreakBefore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color w:val="000000"/>
          <w:sz w:val="28"/>
          <w:szCs w:val="28"/>
        </w:rPr>
        <w:t>（三）关键创新点</w:t>
      </w:r>
    </w:p>
    <w:p w14:paraId="342ACD4F">
      <w:pPr>
        <w:spacing w:after="60" w:line="360" w:lineRule="auto"/>
        <w:ind w:left="425" w:hanging="283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• 从“生成一段摘要”转向“持续维护会议脉络”：讨论过程被表示为节点与关系的演化，便于会中追踪变化。</w:t>
      </w:r>
    </w:p>
    <w:p w14:paraId="3ADA4DFB">
      <w:pPr>
        <w:spacing w:after="60" w:line="360" w:lineRule="auto"/>
        <w:ind w:left="425" w:hanging="283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• 将结论与原始发言建立显式引用：Store A 保存关系结构，Store B 保存来源记录，形成可回看的证据路径。</w:t>
      </w:r>
    </w:p>
    <w:p w14:paraId="31B8051B">
      <w:pPr>
        <w:spacing w:after="60" w:line="360" w:lineRule="auto"/>
        <w:ind w:left="425" w:hanging="283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• 分析与图同步分工：语义抽取和图操作通过结构化对象衔接，使输出校验、存储适配和前端渲染职责更清楚。</w:t>
      </w:r>
    </w:p>
    <w:p w14:paraId="13111A51">
      <w:pPr>
        <w:spacing w:after="60" w:line="360" w:lineRule="auto"/>
        <w:ind w:left="425" w:hanging="283"/>
      </w:pPr>
      <w:r>
        <w:rPr>
          <w:rFonts w:hint="eastAsia" w:ascii="宋体" w:hAnsi="宋体" w:eastAsia="宋体" w:cs="宋体"/>
          <w:b w:val="0"/>
          <w:color w:val="000000"/>
          <w:sz w:val="24"/>
          <w:szCs w:val="24"/>
        </w:rPr>
        <w:t>• 围绕本机使用设计数据边界：音频处理默认走本地 ASR，原始发言与图数据保存在本机；如启用外部真实 LLM，会议文本会发送至配置的服务端。</w:t>
      </w:r>
    </w:p>
    <w:p w14:paraId="2A480DAB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sz w:val="28"/>
          <w:szCs w:val="28"/>
        </w:rPr>
        <w:t>（四）系统实现与功能呈现</w:t>
      </w:r>
    </w:p>
    <w:p w14:paraId="1E6C8880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sz w:val="24"/>
          <w:szCs w:val="24"/>
        </w:rPr>
        <w:t>系统提供四段工作流：会前导入 UTF-8 文本、Markdown 或文本 PDF，人工确认待决问题并保留文件与行号；会中由图节点投影决策卡，显示支持、反对、来源和证据缺口，只有人工审核可使结论成为已确认；会后行动台账记录负责人、期限、状态及变更历史，关会前提示未决问题和行动缺项；跨会复盘由人明确关联两个议题节点，展示旧决议、本次证据与未完成行动。纪要和本地快照可导出。</w:t>
      </w:r>
    </w:p>
    <w:p w14:paraId="29A5ED34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sz w:val="28"/>
          <w:szCs w:val="28"/>
        </w:rPr>
        <w:t>（五）应用场景与效果评估</w:t>
      </w:r>
    </w:p>
    <w:p w14:paraId="3BBCD7B6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sz w:val="24"/>
          <w:szCs w:val="24"/>
        </w:rPr>
        <w:t>项目方案讨论与任务会是首要应用场景。主持人先确认需要决定的问题，发言进入图谱后追溯原话并审核结论，再将行动分配给负责人；下次会议回顾旧决议与未完成事项。AI 提供带来源的候选，不替代主持人拍板。</w:t>
      </w:r>
    </w:p>
    <w:p w14:paraId="3AE62A0F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sz w:val="24"/>
          <w:szCs w:val="24"/>
        </w:rPr>
        <w:t>2026 年 10 月 10 日对辩论类 200 句运行真实 deepseek-chat 双智能体管线，197 句成功提交。仅对其中 41 条已标注候选评分：类型正确 22/41（53.7%），冲突关系召回 1/7，重复正对识别 0/3，目标归属正确 2/10。Mock 与真实结果分开记录。开篇立场被旧金标标为“结论”与产品定义存在冲突；目标关系仍需第二人复核。这些结果不支持“准确率达标”的宣称，也不能外推到方案评审或任务会。</w:t>
      </w:r>
    </w:p>
    <w:p w14:paraId="33EF7199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sz w:val="28"/>
          <w:szCs w:val="28"/>
        </w:rPr>
        <w:t>（六）数据安全与部署方式</w:t>
      </w:r>
    </w:p>
    <w:p w14:paraId="31376C1C">
      <w:pPr>
        <w:spacing w:after="100" w:line="360" w:lineRule="auto"/>
        <w:ind w:firstLine="420"/>
      </w:pPr>
      <w:r>
        <w:rPr>
          <w:rFonts w:hint="eastAsia" w:ascii="宋体" w:hAnsi="宋体" w:eastAsia="宋体" w:cs="宋体"/>
          <w:b w:val="0"/>
          <w:sz w:val="24"/>
          <w:szCs w:val="24"/>
        </w:rPr>
        <w:t>系统默认绑定 127.0.0.1，原始发言、图谱、材料摘录和行动历史保存在本机。轻量文字演示无需下载语音模型；完整语音模式使用本机 ASR。启用外部真实 LLM 时，会议文本会发送给配置的模型服务。公开演示应使用隔离样例，不应上传未经授权的真实会议资料。现有只读快照链接只在同一服务内有效，不具备正式身份验证和撤销能力。</w:t>
      </w:r>
    </w:p>
    <w:p w14:paraId="2F86AE16">
      <w:pPr>
        <w:pStyle w:val="000067"/>
        <w:spacing w:line="240" w:lineRule="auto"/>
        <w:ind w:firstLine="880"/>
        <w:jc w:val="left"/>
      </w:pPr>
      <w:r>
        <w:rPr>
          <w:rFonts w:hint="eastAsia" w:ascii="宋体" w:hAnsi="宋体" w:eastAsia="宋体" w:cs="宋体"/>
          <w:b w:val="1"/>
          <w:sz w:val="32"/>
          <w:szCs w:val="32"/>
        </w:rPr>
        <w:t>三、开发测试与实测结果</w:t>
      </w:r>
    </w:p>
    <w:p w14:paraId="0475B021">
      <w:pPr>
        <w:pStyle w:val="00008e"/>
        <w:spacing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sz w:val="28"/>
          <w:szCs w:val="28"/>
        </w:rPr>
        <w:t>（一）功能与可靠性验证</w:t>
      </w:r>
    </w:p>
    <w:p w14:paraId="2CA60A62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截至 2026 年 10 月 11 日，后端 166 项单元与接口测试通过，前端 115 项测试通过，前端构建通过。轻量文字模式的本机启动烟测中，API、历史页和工作台均返回 HTTP 200。测试覆盖人工确认边界、行动版本冲突、会前材料引用、跨会显式关联和快照导出；这些自动化结果不能替代真实麦克风、长时会议或干净设备安装验收。</w:t>
      </w:r>
    </w:p>
    <w:p w14:paraId="1823E4DA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5　测试与工程验证汇总（截至 2026-10-11）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shd w:val="clear" w:fill="EDEDED"/>
            <w:vAlign w:val="center"/>
          </w:tcPr>
          <w:p w14:paraId="437A197D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验证维度</w:t>
            </w:r>
          </w:p>
        </w:tc>
        <w:tc>
          <w:tcPr>
            <w:tcW w:w="2768" w:type="dxa"/>
            <w:shd w:val="clear" w:fill="EDEDED"/>
            <w:vAlign w:val="center"/>
          </w:tcPr>
          <w:p w14:paraId="537C41E1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规模 / 结果</w:t>
            </w:r>
          </w:p>
        </w:tc>
        <w:tc>
          <w:tcPr>
            <w:tcW w:w="2768" w:type="dxa"/>
            <w:shd w:val="clear" w:fill="EDEDED"/>
            <w:vAlign w:val="center"/>
          </w:tcPr>
          <w:p w14:paraId="05ADFD6A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覆盖要点</w:t>
            </w:r>
          </w:p>
        </w:tc>
      </w:tr>
      <w:tr>
        <w:trPr/>
        <w:tc>
          <w:tcPr>
            <w:tcW w:w="2768" w:type="dxa"/>
            <w:vAlign w:val="center"/>
          </w:tcPr>
          <w:p w14:paraId="6A252617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后端测试</w:t>
            </w:r>
          </w:p>
        </w:tc>
        <w:tc>
          <w:tcPr>
            <w:tcW w:w="2768" w:type="dxa"/>
            <w:vAlign w:val="center"/>
          </w:tcPr>
          <w:p w14:paraId="7A4F7E82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166 项通过</w:t>
            </w:r>
          </w:p>
        </w:tc>
        <w:tc>
          <w:tcPr>
            <w:tcW w:w="2768" w:type="dxa"/>
            <w:vAlign w:val="center"/>
          </w:tcPr>
          <w:p w14:paraId="7F3C4D4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人工确认边界、行动版本冲突、会前材料引用、跨会显式关联、快照导出</w:t>
            </w:r>
          </w:p>
        </w:tc>
      </w:tr>
      <w:tr>
        <w:trPr/>
        <w:tc>
          <w:tcPr>
            <w:tcW w:w="2768" w:type="dxa"/>
            <w:vAlign w:val="center"/>
          </w:tcPr>
          <w:p w14:paraId="43B445D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前端测试</w:t>
            </w:r>
          </w:p>
        </w:tc>
        <w:tc>
          <w:tcPr>
            <w:tcW w:w="2768" w:type="dxa"/>
            <w:vAlign w:val="center"/>
          </w:tcPr>
          <w:p w14:paraId="53838D5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115 项通过</w:t>
            </w:r>
          </w:p>
        </w:tc>
        <w:tc>
          <w:tcPr>
            <w:tcW w:w="2768" w:type="dxa"/>
            <w:vAlign w:val="center"/>
          </w:tcPr>
          <w:p w14:paraId="74828224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组件渲染、交互与回归用例</w:t>
            </w:r>
          </w:p>
        </w:tc>
      </w:tr>
      <w:tr>
        <w:trPr/>
        <w:tc>
          <w:tcPr>
            <w:tcW w:w="2768" w:type="dxa"/>
            <w:vAlign w:val="center"/>
          </w:tcPr>
          <w:p w14:paraId="590183B1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生产构建</w:t>
            </w:r>
          </w:p>
        </w:tc>
        <w:tc>
          <w:tcPr>
            <w:tcW w:w="2768" w:type="dxa"/>
            <w:vAlign w:val="center"/>
          </w:tcPr>
          <w:p w14:paraId="403D738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通过</w:t>
            </w:r>
          </w:p>
        </w:tc>
        <w:tc>
          <w:tcPr>
            <w:tcW w:w="2768" w:type="dxa"/>
            <w:vAlign w:val="center"/>
          </w:tcPr>
          <w:p w14:paraId="367C3B8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前端产物构建</w:t>
            </w:r>
          </w:p>
        </w:tc>
      </w:tr>
      <w:tr>
        <w:trPr/>
        <w:tc>
          <w:tcPr>
            <w:tcW w:w="2768" w:type="dxa"/>
            <w:vAlign w:val="center"/>
          </w:tcPr>
          <w:p w14:paraId="1AF7CB14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本机烟测</w:t>
            </w:r>
          </w:p>
        </w:tc>
        <w:tc>
          <w:tcPr>
            <w:tcW w:w="2768" w:type="dxa"/>
            <w:vAlign w:val="center"/>
          </w:tcPr>
          <w:p w14:paraId="3338A46B">
            <w:pPr/>
            <w:r>
              <w:rPr>
                <w:rFonts w:ascii="宋体" w:hAnsi="宋体" w:eastAsia="宋体" w:cs="宋体"/>
                <w:sz w:val="21"/>
                <w:szCs w:val="21"/>
              </w:rPr>
              <w:t>HTTP 200</w:t>
            </w:r>
          </w:p>
        </w:tc>
        <w:tc>
          <w:tcPr>
            <w:tcW w:w="2768" w:type="dxa"/>
            <w:vAlign w:val="center"/>
          </w:tcPr>
          <w:p w14:paraId="715D595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文字模式下 API、历史页、工作台</w:t>
            </w:r>
          </w:p>
        </w:tc>
      </w:tr>
      <w:tr>
        <w:trPr/>
        <w:tc>
          <w:tcPr>
            <w:tcW w:w="2768" w:type="dxa"/>
            <w:vAlign w:val="center"/>
          </w:tcPr>
          <w:p w14:paraId="63029EC4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端到端联调</w:t>
            </w:r>
          </w:p>
        </w:tc>
        <w:tc>
          <w:tcPr>
            <w:tcW w:w="2768" w:type="dxa"/>
            <w:vAlign w:val="center"/>
          </w:tcPr>
          <w:p w14:paraId="6BE33F4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通过</w:t>
            </w:r>
          </w:p>
        </w:tc>
        <w:tc>
          <w:tcPr>
            <w:tcW w:w="2768" w:type="dxa"/>
            <w:vAlign w:val="center"/>
          </w:tcPr>
          <w:p w14:paraId="22F8A105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CLI 推流 → 看板增量更新 → WebSocket 广播</w:t>
            </w:r>
          </w:p>
        </w:tc>
      </w:tr>
    </w:tbl>
    <w:p w14:paraId="1E66393D">
      <w:pPr>
        <w:pStyle w:val="00008e"/>
        <w:spacing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sz w:val="28"/>
          <w:szCs w:val="28"/>
        </w:rPr>
        <w:t>（二）模型质量与数据限制</w:t>
      </w:r>
    </w:p>
    <w:p w14:paraId="387A69DE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真实模型评测使用辩论 200 句和少量人工标注目标，类型正确率为 53.7%（22/41），冲突召回为 14.3%（1/7），重复 pairwise F1 为 0。关系目标仅 10 条可评分。原始预测、运行日志、错误切片和评分 JSON 随仓库保存；运行清单为事后重建，不能证明当时完整原始模型响应。方案会与任务会的 200 句标注队列尚未由人工填写，盲测、双人仲裁和跨场景稳定性仍待完成。</w:t>
      </w:r>
    </w:p>
    <w:p w14:paraId="4C38F6FA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6　真实模型评测指标（deepseek-chat，辩论 200 句，人工金标 41 条）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shd w:val="clear" w:fill="EDEDED"/>
            <w:vAlign w:val="center"/>
          </w:tcPr>
          <w:p w14:paraId="35142534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指标</w:t>
            </w:r>
          </w:p>
        </w:tc>
        <w:tc>
          <w:tcPr>
            <w:tcW w:w="2768" w:type="dxa"/>
            <w:shd w:val="clear" w:fill="EDEDED"/>
            <w:vAlign w:val="center"/>
          </w:tcPr>
          <w:p w14:paraId="3E77B176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结果</w:t>
            </w:r>
          </w:p>
        </w:tc>
        <w:tc>
          <w:tcPr>
            <w:tcW w:w="2768" w:type="dxa"/>
            <w:shd w:val="clear" w:fill="EDEDED"/>
            <w:vAlign w:val="center"/>
          </w:tcPr>
          <w:p w14:paraId="2757C128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768" w:type="dxa"/>
            <w:vAlign w:val="center"/>
          </w:tcPr>
          <w:p w14:paraId="73CF41D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成功建图</w:t>
            </w:r>
          </w:p>
        </w:tc>
        <w:tc>
          <w:tcPr>
            <w:tcW w:w="2768" w:type="dxa"/>
            <w:vAlign w:val="center"/>
          </w:tcPr>
          <w:p w14:paraId="47A632CC">
            <w:pPr/>
            <w:r>
              <w:rPr>
                <w:rFonts w:ascii="宋体" w:hAnsi="宋体" w:eastAsia="宋体" w:cs="宋体"/>
                <w:sz w:val="21"/>
                <w:szCs w:val="21"/>
              </w:rPr>
              <w:t>197 / 200</w:t>
            </w:r>
          </w:p>
        </w:tc>
        <w:tc>
          <w:tcPr>
            <w:tcW w:w="2768" w:type="dxa"/>
            <w:vAlign w:val="center"/>
          </w:tcPr>
          <w:p w14:paraId="41CB43D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无实质内容的闲聊句按设计不建图</w:t>
            </w:r>
          </w:p>
        </w:tc>
      </w:tr>
      <w:tr>
        <w:trPr/>
        <w:tc>
          <w:tcPr>
            <w:tcW w:w="2768" w:type="dxa"/>
            <w:vAlign w:val="center"/>
          </w:tcPr>
          <w:p w14:paraId="77B3AB6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类型识别准确率</w:t>
            </w:r>
          </w:p>
        </w:tc>
        <w:tc>
          <w:tcPr>
            <w:tcW w:w="2768" w:type="dxa"/>
            <w:vAlign w:val="center"/>
          </w:tcPr>
          <w:p w14:paraId="2E915A3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53.7%（22/41）</w:t>
            </w:r>
          </w:p>
        </w:tc>
        <w:tc>
          <w:tcPr>
            <w:tcW w:w="2768" w:type="dxa"/>
            <w:vAlign w:val="center"/>
          </w:tcPr>
          <w:p w14:paraId="7A94163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逐条语义类型比对；Mock 基线 43.9%</w:t>
            </w:r>
          </w:p>
        </w:tc>
      </w:tr>
      <w:tr>
        <w:trPr/>
        <w:tc>
          <w:tcPr>
            <w:tcW w:w="2768" w:type="dxa"/>
            <w:vAlign w:val="center"/>
          </w:tcPr>
          <w:p w14:paraId="4EF0DF67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类型宏平均 F1</w:t>
            </w:r>
          </w:p>
        </w:tc>
        <w:tc>
          <w:tcPr>
            <w:tcW w:w="2768" w:type="dxa"/>
            <w:vAlign w:val="center"/>
          </w:tcPr>
          <w:p w14:paraId="2381FFD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34.8%（7 类）</w:t>
            </w:r>
          </w:p>
        </w:tc>
        <w:tc>
          <w:tcPr>
            <w:tcW w:w="2768" w:type="dxa"/>
            <w:vAlign w:val="center"/>
          </w:tcPr>
          <w:p w14:paraId="17F8819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金标支持非零的 7 个类型；Mock 基线 29.0%</w:t>
            </w:r>
          </w:p>
        </w:tc>
      </w:tr>
      <w:tr>
        <w:trPr/>
        <w:tc>
          <w:tcPr>
            <w:tcW w:w="2768" w:type="dxa"/>
            <w:vAlign w:val="center"/>
          </w:tcPr>
          <w:p w14:paraId="442D157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目标归属准确率</w:t>
            </w:r>
          </w:p>
        </w:tc>
        <w:tc>
          <w:tcPr>
            <w:tcW w:w="2768" w:type="dxa"/>
            <w:vAlign w:val="center"/>
          </w:tcPr>
          <w:p w14:paraId="5CE6DB0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20.0%（2/10）</w:t>
            </w:r>
          </w:p>
        </w:tc>
        <w:tc>
          <w:tcPr>
            <w:tcW w:w="2768" w:type="dxa"/>
            <w:vAlign w:val="center"/>
          </w:tcPr>
          <w:p w14:paraId="415ECB6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关系目标节点选择，10/11 条可评分</w:t>
            </w:r>
          </w:p>
        </w:tc>
      </w:tr>
      <w:tr>
        <w:trPr/>
        <w:tc>
          <w:tcPr>
            <w:tcW w:w="2768" w:type="dxa"/>
            <w:vAlign w:val="center"/>
          </w:tcPr>
          <w:p w14:paraId="511412D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冲突关系召回</w:t>
            </w:r>
          </w:p>
        </w:tc>
        <w:tc>
          <w:tcPr>
            <w:tcW w:w="2768" w:type="dxa"/>
            <w:vAlign w:val="center"/>
          </w:tcPr>
          <w:p w14:paraId="4BBAC5C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14.3%（1/7）</w:t>
            </w:r>
          </w:p>
        </w:tc>
        <w:tc>
          <w:tcPr>
            <w:tcW w:w="2768" w:type="dxa"/>
            <w:vAlign w:val="center"/>
          </w:tcPr>
          <w:p w14:paraId="45CB501D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反对关系识别，精确率 100%</w:t>
            </w:r>
          </w:p>
        </w:tc>
      </w:tr>
      <w:tr>
        <w:trPr/>
        <w:tc>
          <w:tcPr>
            <w:tcW w:w="2768" w:type="dxa"/>
            <w:vAlign w:val="center"/>
          </w:tcPr>
          <w:p w14:paraId="7B90AF7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关系判定准确率</w:t>
            </w:r>
          </w:p>
        </w:tc>
        <w:tc>
          <w:tcPr>
            <w:tcW w:w="2768" w:type="dxa"/>
            <w:vAlign w:val="center"/>
          </w:tcPr>
          <w:p w14:paraId="72F977B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10.0%（1/10）</w:t>
            </w:r>
          </w:p>
        </w:tc>
        <w:tc>
          <w:tcPr>
            <w:tcW w:w="2768" w:type="dxa"/>
            <w:vAlign w:val="center"/>
          </w:tcPr>
          <w:p w14:paraId="0F81B04A">
            <w:pPr/>
            <w:r>
              <w:rPr>
                <w:rFonts w:ascii="宋体" w:hAnsi="宋体" w:eastAsia="宋体" w:cs="宋体"/>
                <w:sz w:val="21"/>
                <w:szCs w:val="21"/>
              </w:rPr>
              <w:t>duplicate / oppose / subordinate</w:t>
            </w:r>
          </w:p>
        </w:tc>
      </w:tr>
      <w:tr>
        <w:trPr/>
        <w:tc>
          <w:tcPr>
            <w:tcW w:w="2768" w:type="dxa"/>
            <w:vAlign w:val="center"/>
          </w:tcPr>
          <w:p w14:paraId="4C947A7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重复识别 pairwise F1</w:t>
            </w:r>
          </w:p>
        </w:tc>
        <w:tc>
          <w:tcPr>
            <w:tcW w:w="2768" w:type="dxa"/>
            <w:vAlign w:val="center"/>
          </w:tcPr>
          <w:p w14:paraId="7BE3E3A0">
            <w:pPr/>
            <w:r>
              <w:rPr>
                <w:rFonts w:ascii="宋体" w:hAnsi="宋体" w:eastAsia="宋体" w:cs="宋体"/>
                <w:sz w:val="21"/>
                <w:szCs w:val="21"/>
              </w:rPr>
              <w:t>0.00</w:t>
            </w:r>
          </w:p>
        </w:tc>
        <w:tc>
          <w:tcPr>
            <w:tcW w:w="2768" w:type="dxa"/>
            <w:vAlign w:val="center"/>
          </w:tcPr>
          <w:p w14:paraId="10FD208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金标重复对 3，预测 0</w:t>
            </w:r>
          </w:p>
        </w:tc>
      </w:tr>
      <w:tr>
        <w:trPr/>
        <w:tc>
          <w:tcPr>
            <w:tcW w:w="2768" w:type="dxa"/>
            <w:vAlign w:val="center"/>
          </w:tcPr>
          <w:p w14:paraId="20F52803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证据链绑定率</w:t>
            </w:r>
          </w:p>
        </w:tc>
        <w:tc>
          <w:tcPr>
            <w:tcW w:w="2768" w:type="dxa"/>
            <w:vAlign w:val="center"/>
          </w:tcPr>
          <w:p w14:paraId="59F779E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95.1%（39/41）</w:t>
            </w:r>
          </w:p>
        </w:tc>
        <w:tc>
          <w:tcPr>
            <w:tcW w:w="2768" w:type="dxa"/>
            <w:vAlign w:val="center"/>
          </w:tcPr>
          <w:p w14:paraId="06C99645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结论→原话引用绑定，不检验语义关联是否正确</w:t>
            </w:r>
          </w:p>
        </w:tc>
      </w:tr>
    </w:tbl>
    <w:p w14:paraId="00000002">
      <w:pPr>
        <w:pStyle w:val="00001d"/>
        <w:spacing w:line="360" w:lineRule="auto"/>
        <w:jc w:val="center"/>
        <w:rPr>
          <w:rFonts w:ascii="Arial Unicode MS" w:hAnsi="Arial Unicode MS" w:eastAsia="Arial Unicode MS" w:cs="Arial Unicode MS"/>
          <w:sz w:val="24"/>
        </w:rPr>
      </w:pPr>
      <w:r>
        <w:rPr>
          <w:rFonts w:ascii="宋体" w:hAnsi="宋体" w:eastAsia="宋体" w:cs="宋体"/>
          <w:b w:val="0"/>
          <w:sz w:val="24"/>
          <w:szCs w:val="24"/>
        </w:rPr>
        <w:drawing>
          <wp:inline distT="0" distB="0" distL="0" distR="0">
            <wp:extent cx="5143500" cy="4286250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1">
      <w:pPr>
        <w:pStyle w:val="00001d"/>
        <w:spacing w:line="360" w:lineRule="auto"/>
        <w:jc w:val="center"/>
        <w:rPr>
          <w:rFonts w:ascii="Arial Unicode MS" w:hAnsi="Arial Unicode MS" w:eastAsia="Arial Unicode MS" w:cs="Arial Unicode MS"/>
          <w:sz w:val="24"/>
        </w:rPr>
      </w:pPr>
      <w:r>
        <w:rPr>
          <w:rFonts w:hint="eastAsia" w:ascii="宋体" w:hAnsi="宋体" w:eastAsia="宋体" w:cs="宋体"/>
          <w:b w:val="1"/>
          <w:sz w:val="21"/>
          <w:szCs w:val="21"/>
        </w:rPr>
        <w:t>图3  真实模型评测结果：类型混淆矩阵与关键指标</w:t>
      </w:r>
    </w:p>
    <w:p w14:paraId="49D56618">
      <w:pPr>
        <w:pStyle w:val="000067"/>
        <w:spacing w:line="240" w:lineRule="auto"/>
        <w:ind w:firstLine="880"/>
        <w:jc w:val="left"/>
      </w:pPr>
      <w:r>
        <w:rPr>
          <w:rFonts w:hint="eastAsia" w:ascii="宋体" w:hAnsi="宋体" w:eastAsia="宋体" w:cs="宋体"/>
          <w:b w:val="1"/>
          <w:sz w:val="32"/>
          <w:szCs w:val="32"/>
        </w:rPr>
        <w:t>四、本机部署与演示</w:t>
      </w:r>
    </w:p>
    <w:p w14:paraId="70907B72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在 macOS 安装 Python 3.12、Node.js/npm 后，先按 README 安装后端依赖并在 frontend 运行 npm ci。在仓库根目录执行 AMO_SKIP_ASR=1 bash scripts/start_local.sh，可打开 http://127.0.0.1:5173/ 进行文字演示。完整语音模式需另装本机 ASR、ffmpeg 与模型权重，再执行 bash scripts/start_local.sh。建议演示顺序为：建会与议程→确认会前问题→输入支持及反对发言→打开来源并人工确认决议→登记行动→结束并导出→第二场会议手动关联旧议题。</w:t>
      </w:r>
    </w:p>
    <w:p w14:paraId="4AA9E359">
      <w:pPr>
        <w:pStyle w:val="000067"/>
        <w:spacing w:line="240" w:lineRule="auto"/>
        <w:ind w:firstLine="880"/>
        <w:jc w:val="left"/>
      </w:pPr>
      <w:r>
        <w:rPr>
          <w:rFonts w:hint="eastAsia" w:ascii="宋体" w:hAnsi="宋体" w:eastAsia="宋体" w:cs="宋体"/>
          <w:b w:val="1"/>
          <w:sz w:val="32"/>
          <w:szCs w:val="32"/>
        </w:rPr>
        <w:t>五、应用价值、局限与后续计划</w:t>
      </w:r>
    </w:p>
    <w:p w14:paraId="1DEB961B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产品价值在于把“会议说了什么”延伸为“为何这样决定、谁在执行、下次是否改变”，同时保留原话与人工改动轨迹。现阶段主要限制是关系、冲突和重复识别质量偏低；真实 ASR 到真实 LLM 的现场全链路、双人标注、至少两场真实试用及五名新用户可用性测试尚未完成。下一阶段先统一标注口径并冻结盲测集，再针对候选召回、关系目标选择与证据对齐逐项实验；每次变更同时报告收益、延迟和失败样本。</w:t>
      </w:r>
    </w:p>
    <w:p w14:paraId="24CBCF91">
      <w:pPr>
        <w:pStyle w:val="000067"/>
        <w:keepNext w:val="1"/>
        <w:spacing w:before="200" w:after="100" w:line="240" w:lineRule="auto"/>
        <w:ind w:firstLine="880"/>
        <w:jc w:val="left"/>
      </w:pPr>
      <w:r>
        <w:rPr>
          <w:rFonts w:hint="eastAsia" w:ascii="宋体" w:hAnsi="宋体" w:eastAsia="宋体" w:cs="宋体"/>
          <w:b w:val="1"/>
          <w:color w:val="000000"/>
          <w:sz w:val="32"/>
          <w:szCs w:val="32"/>
        </w:rPr>
        <w:t>六、附录</w:t>
      </w:r>
    </w:p>
    <w:p w14:paraId="56A2FE80">
      <w:pPr>
        <w:pStyle w:val="00008e"/>
        <w:keepNext w:val="1"/>
        <w:keepLines w:val="1"/>
        <w:spacing w:before="100" w:beforeAutospacing="1" w:after="100" w:afterAutospacing="1" w:line="240" w:lineRule="auto"/>
        <w:ind w:firstLine="640"/>
        <w:jc w:val="left"/>
        <w:outlineLvl w:val="1"/>
        <w:rPr>
          <w:sz w:val="32"/>
          <w:szCs w:val="32"/>
        </w:rPr>
      </w:pPr>
      <w:r>
        <w:rPr>
          <w:rFonts w:hint="eastAsia" w:ascii="宋体" w:hAnsi="宋体" w:eastAsia="宋体" w:cs="宋体"/>
          <w:b w:val="1"/>
          <w:sz w:val="28"/>
          <w:szCs w:val="28"/>
        </w:rPr>
        <w:t>（一）核心算法参数</w:t>
      </w:r>
    </w:p>
    <w:p w14:paraId="397708FB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本作品核心算法的关键参数与默认取值如下，实际部署可按会议场景与规模调整。</w:t>
      </w:r>
    </w:p>
    <w:p w14:paraId="59699BD4">
      <w:pPr>
        <w:spacing w:line="360" w:lineRule="auto"/>
      </w:pPr>
      <w:r>
        <w:rPr>
          <w:rFonts w:hint="eastAsia" w:ascii="宋体" w:hAnsi="宋体" w:eastAsia="宋体" w:cs="宋体"/>
          <w:b w:val="0"/>
          <w:sz w:val="24"/>
          <w:szCs w:val="24"/>
        </w:rPr>
        <w:t>表 7　核心算法关键参数与默认取值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100" w:type="dxa"/>
          <w:left w:w="15" w:type="dxa"/>
          <w:bottom w:w="100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shd w:val="clear" w:fill="EDEDED"/>
            <w:vAlign w:val="center"/>
          </w:tcPr>
          <w:p w14:paraId="40027BA6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参数</w:t>
            </w:r>
          </w:p>
        </w:tc>
        <w:tc>
          <w:tcPr>
            <w:tcW w:w="2768" w:type="dxa"/>
            <w:shd w:val="clear" w:fill="EDEDED"/>
            <w:vAlign w:val="center"/>
          </w:tcPr>
          <w:p w14:paraId="0B5B0AA5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默认取值</w:t>
            </w:r>
          </w:p>
        </w:tc>
        <w:tc>
          <w:tcPr>
            <w:tcW w:w="2768" w:type="dxa"/>
            <w:shd w:val="clear" w:fill="EDEDED"/>
            <w:vAlign w:val="center"/>
          </w:tcPr>
          <w:p w14:paraId="727A88EA">
            <w:pPr>
              <w:rPr>
                <w:b w:val="1"/>
                <w:bCs w:val="1"/>
              </w:rPr>
            </w:pPr>
            <w:r>
              <w:rPr>
                <w:rFonts w:hint="eastAsia" w:ascii="宋体" w:hAnsi="宋体" w:eastAsia="宋体" w:cs="宋体"/>
                <w:b w:val="1"/>
                <w:sz w:val="21"/>
                <w:szCs w:val="21"/>
              </w:rPr>
              <w:t>含义</w:t>
            </w:r>
          </w:p>
        </w:tc>
      </w:tr>
      <w:tr>
        <w:trPr/>
        <w:tc>
          <w:tcPr>
            <w:tcW w:w="2768" w:type="dxa"/>
            <w:vAlign w:val="center"/>
          </w:tcPr>
          <w:p w14:paraId="0274307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语义类型集合</w:t>
            </w:r>
          </w:p>
        </w:tc>
        <w:tc>
          <w:tcPr>
            <w:tcW w:w="2768" w:type="dxa"/>
            <w:vAlign w:val="center"/>
          </w:tcPr>
          <w:p w14:paraId="4DA2D500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10 类</w:t>
            </w:r>
          </w:p>
        </w:tc>
        <w:tc>
          <w:tcPr>
            <w:tcW w:w="2768" w:type="dxa"/>
            <w:vAlign w:val="center"/>
          </w:tcPr>
          <w:p w14:paraId="3C821286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issue、point、evidence、conclusion、action、dispute、conflict、question、command、other</w:t>
            </w:r>
          </w:p>
        </w:tc>
      </w:tr>
      <w:tr>
        <w:trPr/>
        <w:tc>
          <w:tcPr>
            <w:tcW w:w="2768" w:type="dxa"/>
            <w:vAlign w:val="center"/>
          </w:tcPr>
          <w:p w14:paraId="4CB0AB38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关系类型集合</w:t>
            </w:r>
          </w:p>
        </w:tc>
        <w:tc>
          <w:tcPr>
            <w:tcW w:w="2768" w:type="dxa"/>
            <w:vAlign w:val="center"/>
          </w:tcPr>
          <w:p w14:paraId="55821390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6 类</w:t>
            </w:r>
          </w:p>
        </w:tc>
        <w:tc>
          <w:tcPr>
            <w:tcW w:w="2768" w:type="dxa"/>
            <w:vAlign w:val="center"/>
          </w:tcPr>
          <w:p w14:paraId="13E560A7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support、oppose、subordinate、derive、duplicate、replace</w:t>
            </w:r>
          </w:p>
        </w:tc>
      </w:tr>
      <w:tr>
        <w:trPr/>
        <w:tc>
          <w:tcPr>
            <w:tcW w:w="2768" w:type="dxa"/>
            <w:vAlign w:val="center"/>
          </w:tcPr>
          <w:p w14:paraId="45027490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洞察置信度区间</w:t>
            </w:r>
          </w:p>
        </w:tc>
        <w:tc>
          <w:tcPr>
            <w:tcW w:w="2768" w:type="dxa"/>
            <w:vAlign w:val="center"/>
          </w:tcPr>
          <w:p w14:paraId="11820C0E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0 到 1</w:t>
            </w:r>
          </w:p>
        </w:tc>
        <w:tc>
          <w:tcPr>
            <w:tcW w:w="2768" w:type="dxa"/>
            <w:vAlign w:val="center"/>
          </w:tcPr>
          <w:p w14:paraId="170E16EA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分析智能体输出置信度，超出范围判为非法</w:t>
            </w:r>
          </w:p>
        </w:tc>
      </w:tr>
      <w:tr>
        <w:trPr/>
        <w:tc>
          <w:tcPr>
            <w:tcW w:w="2768" w:type="dxa"/>
            <w:vAlign w:val="center"/>
          </w:tcPr>
          <w:p w14:paraId="0CEC41A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熔断阈值 / 冷却</w:t>
            </w:r>
          </w:p>
        </w:tc>
        <w:tc>
          <w:tcPr>
            <w:tcW w:w="2768" w:type="dxa"/>
            <w:vAlign w:val="center"/>
          </w:tcPr>
          <w:p w14:paraId="626F9A41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5 次 / 30 秒</w:t>
            </w:r>
          </w:p>
        </w:tc>
        <w:tc>
          <w:tcPr>
            <w:tcW w:w="2768" w:type="dxa"/>
            <w:vAlign w:val="center"/>
          </w:tcPr>
          <w:p w14:paraId="095D6B1F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连续失败达阈值即快速失败，冷却后自动恢复</w:t>
            </w:r>
          </w:p>
        </w:tc>
      </w:tr>
      <w:tr>
        <w:trPr/>
        <w:tc>
          <w:tcPr>
            <w:tcW w:w="2768" w:type="dxa"/>
            <w:vAlign w:val="center"/>
          </w:tcPr>
          <w:p w14:paraId="55E29BA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合批策略</w:t>
            </w:r>
          </w:p>
        </w:tc>
        <w:tc>
          <w:tcPr>
            <w:tcW w:w="2768" w:type="dxa"/>
            <w:vAlign w:val="center"/>
          </w:tcPr>
          <w:p w14:paraId="75DB2A9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debounce = 0（逐句）</w:t>
            </w:r>
          </w:p>
        </w:tc>
        <w:tc>
          <w:tcPr>
            <w:tcW w:w="2768" w:type="dxa"/>
            <w:vAlign w:val="center"/>
          </w:tcPr>
          <w:p w14:paraId="7B493829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生产默认逐句驱动，推流较快时自适应合批</w:t>
            </w:r>
          </w:p>
        </w:tc>
      </w:tr>
      <w:tr>
        <w:trPr/>
        <w:tc>
          <w:tcPr>
            <w:tcW w:w="2768" w:type="dxa"/>
            <w:vAlign w:val="center"/>
          </w:tcPr>
          <w:p w14:paraId="69B07CD5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检查点粒度</w:t>
            </w:r>
          </w:p>
        </w:tc>
        <w:tc>
          <w:tcPr>
            <w:tcW w:w="2768" w:type="dxa"/>
            <w:vAlign w:val="center"/>
          </w:tcPr>
          <w:p w14:paraId="57E7B041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每会议一会话</w:t>
            </w:r>
          </w:p>
        </w:tc>
        <w:tc>
          <w:tcPr>
            <w:tcW w:w="2768" w:type="dxa"/>
            <w:vAlign w:val="center"/>
          </w:tcPr>
          <w:p w14:paraId="4BA2F61B">
            <w:pPr/>
            <w:r>
              <w:rPr>
                <w:rFonts w:hint="eastAsia" w:ascii="宋体" w:hAnsi="宋体" w:eastAsia="宋体" w:cs="宋体"/>
                <w:sz w:val="21"/>
                <w:szCs w:val="21"/>
              </w:rPr>
              <w:t>按 meeting_id 维护会话检查点，支持中断续跑</w:t>
            </w:r>
          </w:p>
        </w:tc>
      </w:tr>
    </w:tbl>
    <w:p w14:paraId="00BBFD8C">
      <w:pPr>
        <w:pStyle w:val="00008e"/>
        <w:keepNext w:val="1"/>
        <w:spacing w:before="120" w:after="100" w:line="240" w:lineRule="auto"/>
        <w:ind w:firstLine="640"/>
        <w:jc w:val="left"/>
      </w:pPr>
      <w:r>
        <w:rPr>
          <w:rFonts w:hint="eastAsia" w:ascii="宋体" w:hAnsi="宋体" w:eastAsia="宋体" w:cs="宋体"/>
          <w:b w:val="1"/>
          <w:color w:val="000000"/>
          <w:sz w:val="28"/>
          <w:szCs w:val="28"/>
        </w:rPr>
        <w:t>（二）核心术语</w:t>
      </w:r>
    </w:p>
    <w:tbl>
      <w:tblPr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fixed"/>
        <w:tblCellMar>
          <w:top w:w="100" w:type="dxa"/>
          <w:bottom w:w="100" w:type="dxa"/>
        </w:tblCellMar>
        <w:tblLook w:firstRow="1" w:lastRow="0" w:firstColumn="1" w:lastColumn="0" w:noHBand="0" w:noVBand="1" w:val="04A0"/>
      </w:tblPr>
      <w:tblGrid>
        <w:gridCol w:w="4252"/>
        <w:gridCol w:w="4252"/>
      </w:tblGrid>
      <w:tr>
        <w:trPr/>
        <w:tc>
          <w:tcPr>
            <w:tcW w:w="2268" w:type="dxa"/>
            <w:shd w:val="clear" w:fill="EDEDED"/>
            <w:vAlign w:val="center"/>
          </w:tcPr>
          <w:p w14:paraId="199C5D82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术语</w:t>
            </w:r>
          </w:p>
        </w:tc>
        <w:tc>
          <w:tcPr>
            <w:tcW w:w="5839" w:type="dxa"/>
            <w:shd w:val="clear" w:fill="EDEDED"/>
            <w:vAlign w:val="center"/>
          </w:tcPr>
          <w:p w14:paraId="1270B888">
            <w:pPr>
              <w:jc w:val="center"/>
            </w:pPr>
            <w:r>
              <w:rPr>
                <w:rFonts w:hint="eastAsia" w:ascii="宋体" w:hAnsi="宋体" w:eastAsia="宋体" w:cs="宋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2268" w:type="dxa"/>
            <w:vAlign w:val="center"/>
          </w:tcPr>
          <w:p w14:paraId="14345462">
            <w:pPr>
              <w:spacing w:after="0" w:line="240" w:lineRule="auto"/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MeetingSummary</w:t>
            </w:r>
          </w:p>
        </w:tc>
        <w:tc>
          <w:tcPr>
            <w:tcW w:w="5839" w:type="dxa"/>
            <w:vAlign w:val="center"/>
          </w:tcPr>
          <w:p w14:paraId="05E6B8D6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分析 Agent 输出的结构化会议语义摘要对象。</w:t>
            </w:r>
          </w:p>
        </w:tc>
      </w:tr>
      <w:tr>
        <w:trPr/>
        <w:tc>
          <w:tcPr>
            <w:tcW w:w="2268" w:type="dxa"/>
            <w:vAlign w:val="center"/>
          </w:tcPr>
          <w:p w14:paraId="6915B19E">
            <w:pPr>
              <w:spacing w:after="0" w:line="240" w:lineRule="auto"/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GraphUpdateOp</w:t>
            </w:r>
          </w:p>
        </w:tc>
        <w:tc>
          <w:tcPr>
            <w:tcW w:w="5839" w:type="dxa"/>
            <w:vAlign w:val="center"/>
          </w:tcPr>
          <w:p w14:paraId="31C927FF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图同步 Agent 输出的图结构新增、更新或关系变更操作。</w:t>
            </w:r>
          </w:p>
        </w:tc>
      </w:tr>
      <w:tr>
        <w:trPr/>
        <w:tc>
          <w:tcPr>
            <w:tcW w:w="2268" w:type="dxa"/>
            <w:vAlign w:val="center"/>
          </w:tcPr>
          <w:p w14:paraId="40659763">
            <w:pPr>
              <w:spacing w:after="0" w:line="240" w:lineRule="auto"/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Store A</w:t>
            </w:r>
          </w:p>
        </w:tc>
        <w:tc>
          <w:tcPr>
            <w:tcW w:w="5839" w:type="dxa"/>
            <w:vAlign w:val="center"/>
          </w:tcPr>
          <w:p w14:paraId="6047264C">
            <w:pPr>
              <w:spacing w:after="0" w:line="240" w:lineRule="auto"/>
              <w:jc w:val="center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保存前处理后关系图的结构化存储。</w:t>
            </w:r>
          </w:p>
        </w:tc>
      </w:tr>
      <w:tr>
        <w:trPr/>
        <w:tc>
          <w:tcPr>
            <w:tcW w:w="2268" w:type="dxa"/>
            <w:vAlign w:val="center"/>
          </w:tcPr>
          <w:p w14:paraId="0E66894D">
            <w:pPr>
              <w:spacing w:after="0" w:line="240" w:lineRule="auto"/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Store B</w:t>
            </w:r>
          </w:p>
        </w:tc>
        <w:tc>
          <w:tcPr>
            <w:tcW w:w="5839" w:type="dxa"/>
            <w:vAlign w:val="center"/>
          </w:tcPr>
          <w:p w14:paraId="6302F3B0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保存原始发言及相关元数据、供来源回查的存储。</w:t>
            </w:r>
          </w:p>
        </w:tc>
      </w:tr>
      <w:tr>
        <w:trPr/>
        <w:tc>
          <w:tcPr>
            <w:tcW w:w="2268" w:type="dxa"/>
            <w:vAlign w:val="center"/>
          </w:tcPr>
          <w:p w14:paraId="46B04AB8">
            <w:pPr>
              <w:spacing w:after="0" w:line="240" w:lineRule="auto"/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metadata_refs</w:t>
            </w:r>
          </w:p>
        </w:tc>
        <w:tc>
          <w:tcPr>
            <w:tcW w:w="5839" w:type="dxa"/>
            <w:vAlign w:val="center"/>
          </w:tcPr>
          <w:p w14:paraId="1DA681DF">
            <w:pPr>
              <w:spacing w:after="0" w:line="240" w:lineRule="auto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图节点指向原始发言或元数据记录的引用字段。</w:t>
            </w:r>
          </w:p>
        </w:tc>
      </w:tr>
    </w:tbl>
    <w:sectPr w:rsidRPr="0006063C" w:rsidR="00FC693F" w:rsidSect="00034616">
      <w:headerReference r:id="rId5" w:type="default"/>
      <w:footerReference r:id="rId6" w:type="default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6AACAFD8">
    <w:pPr>
      <w:pStyle w:val="000003"/>
      <w:jc w:val="center"/>
    </w:pPr>
    <w:r>
      <w:rPr>
        <w:rFonts w:ascii="宋体" w:hAnsi="宋体" w:eastAsia="宋体"/>
        <w:color w:val="000000"/>
        <w:sz w:val="18"/>
      </w:rPr>
      <w:fldChar w:fldCharType="begin"/>
    </w:r>
    <w:r>
      <w:rPr>
        <w:rFonts w:ascii="宋体" w:hAnsi="宋体" w:eastAsia="宋体"/>
        <w:color w:val="000000"/>
        <w:sz w:val="18"/>
      </w:rPr>
      <w:instrText>PAGE</w:instrText>
    </w:r>
    <w:r>
      <w:rPr>
        <w:rFonts w:ascii="宋体" w:hAnsi="宋体" w:eastAsia="宋体"/>
        <w:color w:val="000000"/>
        <w:sz w:val="18"/>
      </w:rPr>
      <w:fldChar w:fldCharType="separate"/>
    </w:r>
    <w:r>
      <w:rPr>
        <w:rFonts w:ascii="宋体" w:hAnsi="宋体" w:eastAsia="宋体"/>
        <w:color w:val="000000"/>
        <w:sz w:val="18"/>
      </w:rPr>
      <w:t>1</w:t>
    </w:r>
    <w:r>
      <w:rPr>
        <w:rFonts w:ascii="宋体" w:hAnsi="宋体" w:eastAsia="宋体"/>
        <w:color w:val="000000"/>
        <w:sz w:val="18"/>
      </w:rPr>
      <w:fldChar w:fldCharType="end"/>
    </w:r>
  </w:p>
</w:ftr>
</file>

<file path=word/header1.xml><?xml version="1.0" encoding="utf-8"?>
<w:hdr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p w14:paraId="1F0E2EC7">
    <w:pPr>
      <w:pStyle w:val="00001b"/>
      <w:pBdr>
        <w:bottom w:val="single" w:color="555555" w:sz="5" w:space="3"/>
      </w:pBdr>
      <w:spacing w:after="0"/>
      <w:jc w:val="left"/>
    </w:pPr>
    <w:r>
      <w:drawing>
        <wp:inline>
          <wp:extent cx="558000" cy="356169"/>
          <wp:docPr id="8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" name="aic-logo.png"/>
                  <pic:cNvPicPr/>
                </pic:nvPicPr>
                <pic:blipFill>
                  <a:blip r:embed="rId0"/>
                  <a:stretch>
                    <a:fillRect/>
                  </a:stretch>
                </pic:blipFill>
                <pic:spPr>
                  <a:xfrm>
                    <a:off x="0" y="0"/>
                    <a:ext cx="558000" cy="35616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宋体" w:hAnsi="宋体" w:eastAsia="宋体"/>
        <w:color w:val="000000"/>
        <w:sz w:val="20"/>
      </w:rPr>
      <w:t xml:space="preserve">     2026</w:t>
    </w:r>
  </w:p>
</w:hdr>
</file>

<file path=word/numbering.xml><?xml version="1.0" encoding="utf-8"?>
<w:numbering xmlns:w="http://schemas.openxmlformats.org/wordprocessingml/2006/main">
  <w:abstractNum w:abstractNumId="0">
    <w:nsid w:val="FFFFFF7F"/>
    <w:multiLevelType w:val="singleLevel"/>
    <w:tmpl w:val="38441652"/>
    <w:lvl w:ilvl="0">
      <w:start w:val="1"/>
      <w:numFmt w:val="decimal"/>
      <w:pStyle w:val="00000d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nsid w:val="FFFFFF7E"/>
    <w:multiLevelType w:val="singleLevel"/>
    <w:tmpl w:val="FB12693A"/>
    <w:lvl w:ilvl="0">
      <w:start w:val="1"/>
      <w:numFmt w:val="decimal"/>
      <w:pStyle w:val="00000b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0f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89"/>
    <w:multiLevelType w:val="singleLevel"/>
    <w:tmpl w:val="29761A62"/>
    <w:lvl w:ilvl="0">
      <w:start w:val="1"/>
      <w:numFmt w:val="bullet"/>
      <w:pStyle w:val="000011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FFFF88"/>
    <w:multiLevelType w:val="singleLevel"/>
    <w:tmpl w:val="D0A62B40"/>
    <w:lvl w:ilvl="0">
      <w:start w:val="1"/>
      <w:numFmt w:val="decimal"/>
      <w:pStyle w:val="000006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FFFFFF82"/>
    <w:multiLevelType w:val="singleLevel"/>
    <w:tmpl w:val="F3EAFDEC"/>
    <w:lvl w:ilvl="0">
      <w:start w:val="1"/>
      <w:numFmt w:val="bullet"/>
      <w:pStyle w:val="000008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num w:numId="5">
    <w:abstractNumId w:val="5"/>
  </w:num>
  <w:num w:numId="1">
    <w:abstractNumId w:val="4"/>
  </w:num>
  <w:num w:numId="6">
    <w:abstractNumId w:val="1"/>
  </w:num>
  <w:num w:numId="7">
    <w:abstractNumId w:val="6"/>
  </w:num>
  <w:num w:numId="4">
    <w:abstractNumId w:val="3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spacing w:after="200" w:line="276" w:lineRule="auto"/>
        <w:jc w:val="left"/>
      </w:pPr>
    </w:pPrDefault>
  </w:docDefaults>
  <w:latentStyles w:defLockedState="0" w:defUIPriority="99" w:defSemiHidden="0" w:defUnhideWhenUsed="0" w:defQFormat="0" w:count="88">
    <w:lsdException w:name="Colorful List Accent 1" w:uiPriority="72" w:semiHidden="0" w:unhideWhenUsed="0"/>
    <w:lsdException w:name="toc 8" w:uiPriority="39" w:semiHidden="1" w:unhideWhenUsed="1"/>
    <w:lsdException w:name="annotation text" w:semiHidden="1" w:unhideWhenUsed="1"/>
    <w:lsdException w:name="Colorful Grid Accent 2" w:uiPriority="73" w:semiHidden="0" w:unhideWhenUsed="0"/>
    <w:lsdException w:name="footnote reference" w:semiHidden="1" w:unhideWhenUsed="1"/>
    <w:lsdException w:name="FollowedHyperlink" w:semiHidden="1" w:unhideWhenUsed="1"/>
    <w:lsdException w:name="Strong" w:uiPriority="22" w:semiHidden="0" w:unhideWhenUsed="0" w:qFormat="1"/>
    <w:lsdException w:name="Medium Grid 1 Accent 2" w:uiPriority="67" w:semiHidden="0" w:unhideWhenUsed="0"/>
    <w:lsdException w:name="Light Grid Accent 3" w:uiPriority="62" w:semiHidden="0" w:unhideWhenUsed="0"/>
    <w:lsdException w:name="Light List" w:uiPriority="61" w:semiHidden="0" w:unhideWhenUsed="0"/>
    <w:lsdException w:name="List Continue 4" w:semiHidden="1" w:unhideWhenUsed="1"/>
    <w:lsdException w:name="Intense Reference" w:uiPriority="32" w:semiHidden="0" w:unhideWhenUsed="0" w:qFormat="1"/>
    <w:lsdException w:name="List Bullet 4" w:semiHidden="1" w:unhideWhenUsed="1"/>
    <w:lsdException w:name="Medium Grid 1 Accent 1" w:uiPriority="67" w:semiHidden="0" w:unhideWhenUsed="0"/>
    <w:lsdException w:name="index heading" w:semiHidden="1" w:unhideWhenUsed="1"/>
    <w:lsdException w:name="toc 5" w:uiPriority="39" w:semiHidden="1" w:unhideWhenUsed="1"/>
    <w:lsdException w:name="line number" w:semiHidden="1" w:unhideWhenUsed="1"/>
    <w:lsdException w:name="Medium Shading 1 Accent 3" w:uiPriority="63" w:semiHidden="0" w:unhideWhenUsed="0"/>
    <w:lsdException w:name="Dark List Accent 3" w:uiPriority="70" w:semiHidden="0" w:unhideWhenUsed="0"/>
    <w:lsdException w:name="Colorful Grid Accent 6" w:uiPriority="73" w:semiHidden="0" w:unhideWhenUsed="0"/>
    <w:lsdException w:name="heading 7" w:uiPriority="9" w:semiHidden="1" w:unhideWhenUsed="1" w:qFormat="1"/>
    <w:lsdException w:name="Medium List 1 Accent 1" w:uiPriority="65" w:semiHidden="0" w:unhideWhenUsed="0"/>
    <w:lsdException w:name="Medium List 2 Accent 6" w:uiPriority="66" w:semiHidden="0" w:unhideWhenUsed="0"/>
    <w:lsdException w:name="Colorful Grid Accent 4" w:uiPriority="73" w:semiHidden="0" w:unhideWhenUsed="0"/>
    <w:lsdException w:name="Medium Grid 2 Accent 6" w:uiPriority="68" w:semiHidden="0" w:unhideWhenUsed="0"/>
    <w:lsdException w:name="Subtitle" w:uiPriority="11" w:semiHidden="0" w:unhideWhenUsed="0" w:qFormat="1"/>
    <w:lsdException w:name="Emphasis" w:uiPriority="20" w:semiHidden="0" w:unhideWhenUsed="0" w:qFormat="1"/>
    <w:lsdException w:name="Body Text Indent 3" w:semiHidden="1" w:unhideWhenUsed="1"/>
    <w:lsdException w:name="Colorful Grid" w:uiPriority="73" w:semiHidden="0" w:unhideWhenUsed="0"/>
    <w:lsdException w:name="Intense Emphasis" w:uiPriority="21" w:semiHidden="0" w:unhideWhenUsed="0" w:qFormat="1"/>
    <w:lsdException w:name="Body Text First Indent 2" w:semiHidden="1" w:unhideWhenUsed="1"/>
    <w:lsdException w:name="Medium Grid 3" w:uiPriority="69" w:semiHidden="0" w:unhideWhenUsed="0"/>
    <w:lsdException w:name="index 2" w:semiHidden="1" w:unhideWhenUsed="1"/>
    <w:lsdException w:name="Medium Grid 2 Accent 1" w:uiPriority="68" w:semiHidden="0" w:unhideWhenUsed="0"/>
    <w:lsdException w:name="Light Grid Accent 1" w:uiPriority="62" w:semiHidden="0" w:unhideWhenUsed="0"/>
    <w:lsdException w:name="Book Title" w:uiPriority="33" w:semiHidden="0" w:unhideWhenUsed="0" w:qFormat="1"/>
    <w:lsdException w:name="Medium List 2 Accent 1" w:uiPriority="66" w:semiHidden="0" w:unhideWhenUsed="0"/>
    <w:lsdException w:name="List Continue 3" w:semiHidden="1" w:unhideWhenUsed="1"/>
    <w:lsdException w:name="Medium Shading 2 Accent 3" w:uiPriority="64" w:semiHidden="0" w:unhideWhenUsed="0"/>
    <w:lsdException w:name="Medium Grid 3 Accent 4" w:uiPriority="69" w:semiHidden="0" w:unhideWhenUsed="0"/>
    <w:lsdException w:name="Medium List 2 Accent 4" w:uiPriority="66" w:semiHidden="0" w:unhideWhenUsed="0"/>
    <w:lsdException w:name="Medium Grid 3 Accent 2" w:uiPriority="69" w:semiHidden="0" w:unhideWhenUsed="0"/>
    <w:lsdException w:name="Hyperlink" w:semiHidden="1" w:unhideWhenUsed="1"/>
    <w:lsdException w:name="Salutation" w:semiHidden="1" w:unhideWhenUsed="1"/>
    <w:lsdException w:name="toc 2" w:uiPriority="39" w:semiHidden="1" w:unhideWhenUsed="1"/>
    <w:lsdException w:name="Light Grid" w:uiPriority="62" w:semiHidden="0" w:unhideWhenUsed="0"/>
    <w:lsdException w:name="Default Paragraph Font" w:uiPriority="1" w:semiHidden="1" w:unhideWhenUsed="1"/>
    <w:lsdException w:name="macro" w:semiHidden="1" w:unhideWhenUsed="1"/>
    <w:lsdException w:name="heading 3" w:uiPriority="9" w:semiHidden="1" w:unhideWhenUsed="1" w:qFormat="1"/>
    <w:lsdException w:name="Medium Grid 1 Accent 3" w:uiPriority="67" w:semiHidden="0" w:unhideWhenUsed="0"/>
    <w:lsdException w:name="index 9" w:semiHidden="1" w:unhideWhenUsed="1"/>
    <w:lsdException w:name="Note Heading" w:semiHidden="1" w:unhideWhenUsed="1"/>
    <w:lsdException w:name="Light Grid Accent 6" w:uiPriority="62" w:semiHidden="0" w:unhideWhenUsed="0"/>
    <w:lsdException w:name="List Number 4" w:semiHidden="1" w:unhideWhenUsed="1"/>
    <w:lsdException w:name="Normal" w:uiPriority="0" w:semiHidden="0" w:unhideWhenUsed="0" w:qFormat="1"/>
    <w:lsdException w:name="table of figures" w:semiHidden="1" w:unhideWhenUsed="1"/>
    <w:lsdException w:name="toc 3" w:uiPriority="39" w:semiHidden="1" w:unhideWhenUsed="1"/>
    <w:lsdException w:name="Medium Grid 3 Accent 5" w:uiPriority="69" w:semiHidden="0" w:unhideWhenUsed="0"/>
    <w:lsdException w:name="index 1" w:semiHidden="1" w:unhideWhenUsed="1"/>
    <w:lsdException w:name="Intense Quote" w:uiPriority="30" w:semiHidden="0" w:unhideWhenUsed="0" w:qFormat="1"/>
    <w:lsdException w:name="List Bullet 2" w:semiHidden="1" w:unhideWhenUsed="1"/>
    <w:lsdException w:name="List Continue" w:semiHidden="1" w:unhideWhenUsed="1"/>
    <w:lsdException w:name="List 5" w:semiHidden="1" w:unhideWhenUsed="1"/>
    <w:lsdException w:name="Medium Grid 3 Accent 1" w:uiPriority="69" w:semiHidden="0" w:unhideWhenUsed="0"/>
    <w:lsdException w:name="Title" w:uiPriority="10" w:semiHidden="0" w:unhideWhenUsed="0" w:qFormat="1"/>
    <w:lsdException w:name="Medium Grid 3 Accent 6" w:uiPriority="69" w:semiHidden="0" w:unhideWhenUsed="0"/>
    <w:lsdException w:name="Light List Accent 3" w:uiPriority="61" w:semiHidden="0" w:unhideWhenUsed="0"/>
    <w:lsdException w:name="toc 9" w:uiPriority="39" w:semiHidden="1" w:unhideWhenUsed="1"/>
    <w:lsdException w:name="Bibliography" w:uiPriority="37"/>
    <w:lsdException w:name="Light Shading Accent 6" w:uiPriority="60" w:semiHidden="0" w:unhideWhenUsed="0"/>
    <w:lsdException w:name="Light List Accent 5" w:uiPriority="61" w:semiHidden="0" w:unhideWhenUsed="0"/>
    <w:lsdException w:name="No Spacing" w:uiPriority="1" w:semiHidden="0" w:unhideWhenUsed="0" w:qFormat="1"/>
    <w:lsdException w:name="index 8" w:semiHidden="1" w:unhideWhenUsed="1"/>
    <w:lsdException w:name="Normal Indent" w:semiHidden="1" w:unhideWhenUsed="1"/>
    <w:lsdException w:name="Medium Grid 2" w:uiPriority="68" w:semiHidden="0" w:unhideWhenUsed="0"/>
    <w:lsdException w:name="List Bullet 5" w:semiHidden="1" w:unhideWhenUsed="1"/>
    <w:lsdException w:name="Medium Shading 1 Accent 4" w:uiPriority="63" w:semiHidden="0" w:unhideWhenUsed="0"/>
    <w:lsdException w:name="index 6" w:semiHidden="1" w:unhideWhenUsed="1"/>
    <w:lsdException w:name="Colorful Shading Accent 1" w:uiPriority="71" w:semiHidden="0" w:unhideWhenUsed="0"/>
    <w:lsdException w:name="List 4" w:semiHidden="1" w:unhideWhenUsed="1"/>
    <w:lsdException w:name="heading 1" w:uiPriority="9" w:semiHidden="0" w:unhideWhenUsed="0" w:qFormat="1"/>
    <w:lsdException w:name="List Continue 5" w:semiHidden="1" w:unhideWhenUsed="1"/>
    <w:lsdException w:name="table of authorities" w:semiHidden="1" w:unhideWhenUsed="1"/>
    <w:lsdException w:name="endnote reference" w:semiHidden="1" w:unhideWhenUsed="1"/>
    <w:lsdException w:name="List Number 5" w:semiHidden="1" w:unhideWhenUsed="1"/>
    <w:lsdException w:name="Dark List Accent 2" w:uiPriority="70" w:semiHidden="0" w:unhideWhenUsed="0"/>
    <w:lsdException w:name="Light List Accent 6" w:uiPriority="61" w:semiHidden="0" w:unhideWhenUsed="0"/>
    <w:lsdException w:name="index 4" w:semiHidden="1" w:unhideWhenUsed="1"/>
    <w:lsdException w:name="heading 2" w:uiPriority="9" w:semiHidden="1" w:unhideWhenUsed="1" w:qFormat="1"/>
    <w:lsdException w:name="header" w:semiHidden="1" w:unhideWhenUsed="1"/>
    <w:lsdException w:name="Medium Shading 2 Accent 1" w:uiPriority="64" w:semiHidden="0" w:unhideWhenUsed="0"/>
    <w:lsdException w:name="toc 1" w:uiPriority="39" w:semiHidden="1" w:unhideWhenUsed="1"/>
    <w:lsdException w:name="Medium List 1 Accent 5" w:uiPriority="65" w:semiHidden="0" w:unhideWhenUsed="0"/>
    <w:lsdException w:name="heading 4" w:uiPriority="9" w:semiHidden="1" w:unhideWhenUsed="1" w:qFormat="1"/>
    <w:lsdException w:name="footer" w:semiHidden="1" w:unhideWhenUsed="1"/>
    <w:lsdException w:name="Medium Shading 1 Accent 2" w:uiPriority="63" w:semiHidden="0" w:unhideWhenUsed="0"/>
    <w:lsdException w:name="Medium Grid 3 Accent 3" w:uiPriority="69" w:semiHidden="0" w:unhideWhenUsed="0"/>
    <w:lsdException w:name="Medium List 2 Accent 3" w:uiPriority="66" w:semiHidden="0" w:unhideWhenUsed="0"/>
    <w:lsdException w:name="Body Text 3" w:semiHidden="1" w:unhideWhenUsed="1"/>
    <w:lsdException w:name="index 7" w:semiHidden="1" w:unhideWhenUsed="1"/>
    <w:lsdException w:name="Medium List 2 Accent 5" w:uiPriority="66" w:semiHidden="0" w:unhideWhenUsed="0"/>
    <w:lsdException w:name="index 5" w:semiHidden="1" w:unhideWhenUsed="1"/>
    <w:lsdException w:name="Signature" w:semiHidden="1" w:unhideWhenUsed="1"/>
    <w:lsdException w:name="Subtle Emphasis" w:uiPriority="19" w:semiHidden="0" w:unhideWhenUsed="0" w:qFormat="1"/>
    <w:lsdException w:name="Colorful Grid Accent 3" w:uiPriority="73" w:semiHidden="0" w:unhideWhenUsed="0"/>
    <w:lsdException w:name="footnote text" w:semiHidden="1" w:unhideWhenUsed="1"/>
    <w:lsdException w:name="Colorful Grid Accent 5" w:uiPriority="73" w:semiHidden="0" w:unhideWhenUsed="0"/>
    <w:lsdException w:name="Medium Grid 2 Accent 2" w:uiPriority="68" w:semiHidden="0" w:unhideWhenUsed="0"/>
    <w:lsdException w:name="Body Text Indent 2" w:semiHidden="1" w:unhideWhenUsed="1"/>
    <w:lsdException w:name="Medium Shading 2 Accent 6" w:uiPriority="64" w:semiHidden="0" w:unhideWhenUsed="0"/>
    <w:lsdException w:name="Date" w:semiHidden="1" w:unhideWhenUsed="1"/>
    <w:lsdException w:name="Colorful List Accent 5" w:uiPriority="72" w:semiHidden="0" w:unhideWhenUsed="0"/>
    <w:lsdException w:name="heading 9" w:uiPriority="9" w:semiHidden="1" w:unhideWhenUsed="1" w:qFormat="1"/>
    <w:lsdException w:name="envelope address" w:semiHidden="1" w:unhideWhenUsed="1"/>
    <w:lsdException w:name="TOC Heading" w:uiPriority="39" w:qFormat="1"/>
    <w:lsdException w:name="Colorful List Accent 4" w:uiPriority="72" w:semiHidden="0" w:unhideWhenUsed="0"/>
    <w:lsdException w:name="page number" w:semiHidden="1" w:unhideWhenUsed="1"/>
    <w:lsdException w:name="List Bullet 3" w:semiHidden="1" w:unhideWhenUsed="1"/>
    <w:lsdException w:name="Colorful List Accent 3" w:uiPriority="72" w:semiHidden="0" w:unhideWhenUsed="0"/>
    <w:lsdException w:name="Revision" w:unhideWhenUsed="0"/>
    <w:lsdException w:name="Medium List 1 Accent 2" w:uiPriority="65" w:semiHidden="0" w:unhideWhenUsed="0"/>
    <w:lsdException w:name="envelope return" w:semiHidden="1" w:unhideWhenUsed="1"/>
    <w:lsdException w:name="toa heading" w:semiHidden="1" w:unhideWhenUsed="1"/>
    <w:lsdException w:name="index 3" w:semiHidden="1" w:unhideWhenUsed="1"/>
    <w:lsdException w:name="Medium Grid 2 Accent 5" w:uiPriority="68" w:semiHidden="0" w:unhideWhenUsed="0"/>
    <w:lsdException w:name="Light List Accent 4" w:uiPriority="61" w:semiHidden="0" w:unhideWhenUsed="0"/>
    <w:lsdException w:name="Light Shading Accent 5" w:uiPriority="60" w:semiHidden="0" w:unhideWhenUsed="0"/>
    <w:lsdException w:name="Subtle Reference" w:uiPriority="31" w:semiHidden="0" w:unhideWhenUsed="0" w:qFormat="1"/>
    <w:lsdException w:name="Light List Accent 2" w:uiPriority="61" w:semiHidden="0" w:unhideWhenUsed="0"/>
    <w:lsdException w:name="heading 8" w:uiPriority="9" w:semiHidden="1" w:unhideWhenUsed="1" w:qFormat="1"/>
    <w:lsdException w:name="Body Text First Indent" w:semiHidden="1" w:unhideWhenUsed="1"/>
    <w:lsdException w:name="Medium List 2 Accent 2" w:uiPriority="66" w:semiHidden="0" w:unhideWhenUsed="0"/>
    <w:lsdException w:name="Light Shading Accent 4" w:uiPriority="60" w:semiHidden="0" w:unhideWhenUsed="0"/>
    <w:lsdException w:name="List Continue 2" w:semiHidden="1" w:unhideWhenUsed="1"/>
    <w:lsdException w:name="Medium List 1 Accent 3" w:uiPriority="65" w:semiHidden="0" w:unhideWhenUsed="0"/>
    <w:lsdException w:name="Light Shading" w:uiPriority="60" w:semiHidden="0" w:unhideWhenUsed="0"/>
    <w:lsdException w:name="List Number 3" w:semiHidden="1" w:unhideWhenUsed="1"/>
    <w:lsdException w:name="Medium List 1 Accent 4" w:uiPriority="65" w:semiHidden="0" w:unhideWhenUsed="0"/>
    <w:lsdException w:name="List Number" w:semiHidden="1" w:unhideWhenUsed="1"/>
    <w:lsdException w:name="Placeholder Text" w:unhideWhenUsed="0"/>
    <w:lsdException w:name="List 3" w:semiHidden="1" w:unhideWhenUsed="1"/>
    <w:lsdException w:name="Light List Accent 1" w:uiPriority="61" w:semiHidden="0" w:unhideWhenUsed="0"/>
    <w:lsdException w:name="heading 6" w:uiPriority="9" w:semiHidden="1" w:unhideWhenUsed="1" w:qFormat="1"/>
    <w:lsdException w:name="Closing" w:semiHidden="1" w:unhideWhenUsed="1"/>
    <w:lsdException w:name="Colorful Shading Accent 4" w:uiPriority="71" w:semiHidden="0" w:unhideWhenUsed="0"/>
    <w:lsdException w:name="Dark List Accent 5" w:uiPriority="70" w:semiHidden="0" w:unhideWhenUsed="0"/>
    <w:lsdException w:name="Message Header" w:semiHidden="1" w:unhideWhenUsed="1"/>
    <w:lsdException w:name="Medium Grid 1" w:uiPriority="67" w:semiHidden="0" w:unhideWhenUsed="0"/>
    <w:lsdException w:name="Quote" w:uiPriority="29" w:semiHidden="0" w:unhideWhenUsed="0" w:qFormat="1"/>
    <w:lsdException w:name="Medium Shading 1" w:uiPriority="63" w:semiHidden="0" w:unhideWhenUsed="0"/>
    <w:lsdException w:name="Colorful List" w:uiPriority="72" w:semiHidden="0" w:unhideWhenUsed="0"/>
    <w:lsdException w:name="toc 6" w:uiPriority="39" w:semiHidden="1" w:unhideWhenUsed="1"/>
    <w:lsdException w:name="Light Shading Accent 3" w:uiPriority="60" w:semiHidden="0" w:unhideWhenUsed="0"/>
    <w:lsdException w:name="Medium Grid 1 Accent 6" w:uiPriority="67" w:semiHidden="0" w:unhideWhenUsed="0"/>
    <w:lsdException w:name="Dark List Accent 1" w:uiPriority="70" w:semiHidden="0" w:unhideWhenUsed="0"/>
    <w:lsdException w:name="Light Shading Accent 1" w:uiPriority="60" w:semiHidden="0" w:unhideWhenUsed="0"/>
    <w:lsdException w:name="Medium Shading 2 Accent 5" w:uiPriority="64" w:semiHidden="0" w:unhideWhenUsed="0"/>
    <w:lsdException w:name="Body Text Indent" w:semiHidden="1" w:unhideWhenUsed="1"/>
    <w:lsdException w:name="Light Grid Accent 2" w:uiPriority="62" w:semiHidden="0" w:unhideWhenUsed="0"/>
    <w:lsdException w:name="caption" w:uiPriority="35" w:semiHidden="1" w:unhideWhenUsed="1" w:qFormat="1"/>
    <w:lsdException w:name="heading 5" w:uiPriority="9" w:semiHidden="1" w:unhideWhenUsed="1" w:qFormat="1"/>
    <w:lsdException w:name="Colorful Shading Accent 6" w:uiPriority="71" w:semiHidden="0" w:unhideWhenUsed="0"/>
    <w:lsdException w:name="List Paragraph" w:uiPriority="34" w:semiHidden="0" w:unhideWhenUsed="0" w:qFormat="1"/>
    <w:lsdException w:name="Dark List" w:uiPriority="70" w:semiHidden="0" w:unhideWhenUsed="0"/>
    <w:lsdException w:name="Colorful Shading Accent 5" w:uiPriority="71" w:semiHidden="0" w:unhideWhenUsed="0"/>
    <w:lsdException w:name="Medium Grid 2 Accent 4" w:uiPriority="68" w:semiHidden="0" w:unhideWhenUsed="0"/>
    <w:lsdException w:name="Medium Shading 1 Accent 6" w:uiPriority="63" w:semiHidden="0" w:unhideWhenUsed="0"/>
    <w:lsdException w:name="Body Text 2" w:semiHidden="1" w:unhideWhenUsed="1"/>
    <w:lsdException w:name="Medium Grid 1 Accent 4" w:uiPriority="67" w:semiHidden="0" w:unhideWhenUsed="0"/>
    <w:lsdException w:name="Colorful Shading" w:uiPriority="71" w:semiHidden="0" w:unhideWhenUsed="0"/>
    <w:lsdException w:name="Light Grid Accent 5" w:uiPriority="62" w:semiHidden="0" w:unhideWhenUsed="0"/>
    <w:lsdException w:name="Colorful Shading Accent 2" w:uiPriority="71" w:semiHidden="0" w:unhideWhenUsed="0"/>
    <w:lsdException w:name="Medium Grid 2 Accent 3" w:uiPriority="68" w:semiHidden="0" w:unhideWhenUsed="0"/>
    <w:lsdException w:name="Light Shading Accent 2" w:uiPriority="60" w:semiHidden="0" w:unhideWhenUsed="0"/>
    <w:lsdException w:name="Dark List Accent 4" w:uiPriority="70" w:semiHidden="0" w:unhideWhenUsed="0"/>
    <w:lsdException w:name="List 2" w:semiHidden="1" w:unhideWhenUsed="1"/>
    <w:lsdException w:name="Colorful List Accent 6" w:uiPriority="72" w:semiHidden="0" w:unhideWhenUsed="0"/>
    <w:lsdException w:name="List Bullet" w:semiHidden="1" w:unhideWhenUsed="1"/>
    <w:lsdException w:name="annotation reference" w:semiHidden="1" w:unhideWhenUsed="1"/>
    <w:lsdException w:name="List" w:semiHidden="1" w:unhideWhenUsed="1"/>
    <w:lsdException w:name="Medium Shading 2 Accent 2" w:uiPriority="64" w:semiHidden="0" w:unhideWhenUsed="0"/>
    <w:lsdException w:name="Medium Shading 1 Accent 1" w:uiPriority="63" w:semiHidden="0" w:unhideWhenUsed="0"/>
    <w:lsdException w:name="toc 4" w:uiPriority="39" w:semiHidden="1" w:unhideWhenUsed="1"/>
    <w:lsdException w:name="Medium Shading 1 Accent 5" w:uiPriority="63" w:semiHidden="0" w:unhideWhenUsed="0"/>
    <w:lsdException w:name="Colorful Grid Accent 1" w:uiPriority="73" w:semiHidden="0" w:unhideWhenUsed="0"/>
    <w:lsdException w:name="Light Grid Accent 4" w:uiPriority="62" w:semiHidden="0" w:unhideWhenUsed="0"/>
    <w:lsdException w:name="Medium List 1" w:uiPriority="65" w:semiHidden="0" w:unhideWhenUsed="0"/>
    <w:lsdException w:name="Medium Shading 2" w:uiPriority="64" w:semiHidden="0" w:unhideWhenUsed="0"/>
    <w:lsdException w:name="Medium List 2" w:uiPriority="66" w:semiHidden="0" w:unhideWhenUsed="0"/>
    <w:lsdException w:name="Table Grid" w:uiPriority="59" w:semiHidden="0" w:unhideWhenUsed="0"/>
    <w:lsdException w:name="toc 7" w:uiPriority="39" w:semiHidden="1" w:unhideWhenUsed="1"/>
    <w:lsdException w:name="Block Text" w:semiHidden="1" w:unhideWhenUsed="1"/>
    <w:lsdException w:name="Medium Grid 1 Accent 5" w:uiPriority="67" w:semiHidden="0" w:unhideWhenUsed="0"/>
    <w:lsdException w:name="Colorful Shading Accent 3" w:uiPriority="71" w:semiHidden="0" w:unhideWhenUsed="0"/>
    <w:lsdException w:name="Medium List 1 Accent 6" w:uiPriority="65" w:semiHidden="0" w:unhideWhenUsed="0"/>
    <w:lsdException w:name="Dark List Accent 6" w:uiPriority="70" w:semiHidden="0" w:unhideWhenUsed="0"/>
    <w:lsdException w:name="Colorful List Accent 2" w:uiPriority="72" w:semiHidden="0" w:unhideWhenUsed="0"/>
    <w:lsdException w:name="Body Text" w:semiHidden="1" w:unhideWhenUsed="1"/>
    <w:lsdException w:name="Medium Shading 2 Accent 4" w:uiPriority="64" w:semiHidden="0" w:unhideWhenUsed="0"/>
    <w:lsdException w:name="List Number 2" w:semiHidden="1" w:unhideWhenUsed="1"/>
    <w:lsdException w:name="endnote text" w:semiHidden="1" w:unhideWhenUsed="1"/>
  </w:latentStyles>
  <w:style w:type="table" w:styleId="000091">
    <w:name w:val="Light List Accent 4"/>
    <w:basedOn w:val="000020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49">
    <w:name w:val="Medium Grid 2 Accent 1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</w:style>
  <w:style w:type="table" w:styleId="00004e">
    <w:name w:val="Medium List 2 Accent 2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character" w:styleId="00006d" w:customStyle="1">
    <w:name w:val="Heading 5 Char"/>
    <w:basedOn w:val="000023"/>
    <w:link w:val="00006e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85" w:customStyle="1">
    <w:name w:val="Footer Char"/>
    <w:basedOn w:val="000023"/>
    <w:link w:val="000003"/>
    <w:uiPriority w:val="99"/>
    <w:rsid w:val="00E618BF"/>
  </w:style>
  <w:style w:type="paragraph" w:styleId="000066">
    <w:name w:val="TOC Heading"/>
    <w:basedOn w:val="000067"/>
    <w:next w:val="00001d"/>
    <w:uiPriority w:val="39"/>
    <w:semiHidden w:val="1"/>
    <w:unhideWhenUsed w:val="1"/>
    <w:qFormat w:val="1"/>
    <w:rsid w:val="00FC693F"/>
    <w:pPr>
      <w:outlineLvl w:val="9"/>
    </w:pPr>
  </w:style>
  <w:style w:type="paragraph" w:styleId="00002a">
    <w:name w:val="heading 3"/>
    <w:basedOn w:val="00001d"/>
    <w:next w:val="00001d"/>
    <w:link w:val="00002b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="Arial Unicode MS" w:hAnsi="Arial Unicode MS" w:eastAsia="Arial Unicode MS" w:cs="Arial Unicode MS"/>
      <w:b w:val="1"/>
      <w:bCs w:val="1"/>
      <w:color w:val="000000"/>
      <w:sz w:val="24"/>
    </w:rPr>
  </w:style>
  <w:style w:type="character" w:styleId="000044" w:customStyle="1">
    <w:name w:val="Subtitle Char"/>
    <w:basedOn w:val="000023"/>
    <w:link w:val="000043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57">
    <w:name w:val="Medium Shading 1 Accent 4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90">
    <w:name w:val="Light Shading Accent 3"/>
    <w:basedOn w:val="000020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29">
    <w:name w:val="Dark List Accent 4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a2">
    <w:name w:val="Light Shading Accent 2"/>
    <w:basedOn w:val="000020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3d">
    <w:name w:val="Light List Accent 3"/>
    <w:basedOn w:val="000020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52">
    <w:name w:val="Medium Grid 2 Accent 6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f">
    <w:name w:val="Colorful Grid Accent 4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50">
    <w:name w:val="Medium List 2 Accent 4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f">
    <w:name w:val="List Bullet 2"/>
    <w:basedOn w:val="00001d"/>
    <w:uiPriority w:val="99"/>
    <w:unhideWhenUsed w:val="1"/>
    <w:rsid w:val="00326F90"/>
    <w:pPr>
      <w:numPr>
        <w:numId w:val="2"/>
      </w:numPr>
      <w:contextualSpacing w:val="1"/>
    </w:pPr>
  </w:style>
  <w:style w:type="table" w:styleId="00005f">
    <w:name w:val="Medium Grid 1 Accent 5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000027">
    <w:name w:val="Light Grid Accent 2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b0">
    <w:name w:val="List 3"/>
    <w:basedOn w:val="00001d"/>
    <w:uiPriority w:val="99"/>
    <w:unhideWhenUsed w:val="1"/>
    <w:rsid w:val="00326F90"/>
    <w:pPr>
      <w:ind w:left="1080" w:hanging="360"/>
      <w:contextualSpacing w:val="1"/>
    </w:pPr>
  </w:style>
  <w:style w:type="paragraph" w:styleId="000074">
    <w:name w:val="Title"/>
    <w:basedOn w:val="00001d"/>
    <w:next w:val="00001d"/>
    <w:link w:val="000073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00009e">
    <w:name w:val="List Continue 2"/>
    <w:basedOn w:val="00001d"/>
    <w:uiPriority w:val="99"/>
    <w:unhideWhenUsed w:val="1"/>
    <w:rsid w:val="0029639D"/>
    <w:pPr>
      <w:spacing w:after="120"/>
      <w:ind w:left="720"/>
      <w:contextualSpacing w:val="1"/>
    </w:pPr>
  </w:style>
  <w:style w:type="table" w:styleId="000046">
    <w:name w:val="Light Grid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98">
    <w:name w:val="Colorful Grid Accent 1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64">
    <w:name w:val="Medium List 2 Accent 3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43">
    <w:name w:val="Subtitle"/>
    <w:basedOn w:val="00001d"/>
    <w:next w:val="00001d"/>
    <w:link w:val="000044"/>
    <w:uiPriority w:val="11"/>
    <w:qFormat w:val="1"/>
    <w:rsid w:val="00FC693F"/>
    <w:pPr>
      <w:numPr>
        <w:ilvl w:val="1"/>
      </w:numPr>
    </w:pPr>
    <w:rPr>
      <w:rFonts w:ascii="宋体" w:hAnsi="宋体" w:eastAsia="宋体" w:cs="宋体"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aa" w:customStyle="1">
    <w:name w:val="Heading 9 Char"/>
    <w:basedOn w:val="000023"/>
    <w:link w:val="0000ab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80">
    <w:name w:val="Light Grid Accent 5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04b">
    <w:name w:val="Medium Grid 2 Accent 3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table" w:styleId="0000a1">
    <w:name w:val="Medium Shading 2 Accent 3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3b" w:customStyle="1">
    <w:name w:val="Body Text 3 Char"/>
    <w:basedOn w:val="000023"/>
    <w:link w:val="00003c"/>
    <w:uiPriority w:val="99"/>
    <w:rsid w:val="00AA1D8D"/>
    <w:rPr>
      <w:sz w:val="16"/>
      <w:szCs w:val="16"/>
    </w:rPr>
  </w:style>
  <w:style w:type="table" w:styleId="000070">
    <w:name w:val="Medium Grid 3 Accent 1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</w:style>
  <w:style w:type="table" w:styleId="000062">
    <w:name w:val="Medium List 2 Accent 5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000097">
    <w:name w:val="List Paragraph"/>
    <w:basedOn w:val="00001d"/>
    <w:uiPriority w:val="34"/>
    <w:qFormat w:val="1"/>
    <w:rsid w:val="00FC693F"/>
    <w:pPr>
      <w:ind w:left="720"/>
      <w:contextualSpacing w:val="1"/>
    </w:pPr>
  </w:style>
  <w:style w:type="table" w:styleId="000060">
    <w:name w:val="Medium List 1 Accent 1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a4">
    <w:name w:val="Colorful List Accent 6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68">
    <w:name w:val="Colorful Grid Accent 2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06f">
    <w:name w:val="Light Shading Accent 4"/>
    <w:basedOn w:val="000020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character" w:styleId="0000b5">
    <w:name w:val="Intense Emphasis"/>
    <w:basedOn w:val="000023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00007f" w:customStyle="1">
    <w:name w:val="Heading 8 Char"/>
    <w:basedOn w:val="000023"/>
    <w:link w:val="00007e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00002c">
    <w:name w:val="Subtle Reference"/>
    <w:basedOn w:val="000023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32">
    <w:name w:val="Colorful Shading Accent 2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</w:style>
  <w:style w:type="table" w:styleId="00004d">
    <w:name w:val="Medium Grid 1 Accent 1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61">
    <w:name w:val="Colorful Shading Accent 6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</w:style>
  <w:style w:type="table" w:styleId="00004a">
    <w:name w:val="Medium Shading 2 Accent 4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paragraph" w:styleId="00008e">
    <w:name w:val="heading 2"/>
    <w:basedOn w:val="00001d"/>
    <w:next w:val="00001d"/>
    <w:link w:val="00008f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="Arial Unicode MS" w:hAnsi="Arial Unicode MS" w:eastAsia="Arial Unicode MS" w:cs="Arial Unicode MS"/>
      <w:b w:val="1"/>
      <w:bCs w:val="1"/>
      <w:color w:val="000000"/>
      <w:sz w:val="28"/>
      <w:szCs w:val="26"/>
    </w:rPr>
  </w:style>
  <w:style w:type="table" w:styleId="000089">
    <w:name w:val="Dark List Accent 6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00000d">
    <w:name w:val="List Number 2"/>
    <w:basedOn w:val="00001d"/>
    <w:uiPriority w:val="99"/>
    <w:unhideWhenUsed w:val="1"/>
    <w:rsid w:val="0029639D"/>
    <w:pPr>
      <w:numPr>
        <w:numId w:val="3"/>
      </w:numPr>
      <w:contextualSpacing w:val="1"/>
    </w:pPr>
  </w:style>
  <w:style w:type="paragraph" w:styleId="00005e">
    <w:name w:val="List 2"/>
    <w:basedOn w:val="00001d"/>
    <w:uiPriority w:val="99"/>
    <w:unhideWhenUsed w:val="1"/>
    <w:rsid w:val="00326F90"/>
    <w:pPr>
      <w:ind w:left="720" w:hanging="360"/>
      <w:contextualSpacing w:val="1"/>
    </w:pPr>
  </w:style>
  <w:style w:type="table" w:styleId="000076">
    <w:name w:val="Colorful Shading Accent 4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0">
    <w:name w:val="heading 6"/>
    <w:basedOn w:val="00001d"/>
    <w:next w:val="00001d"/>
    <w:link w:val="00004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="宋体" w:hAnsi="宋体" w:eastAsia="宋体" w:cs="宋体"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11">
    <w:name w:val="List Bullet"/>
    <w:basedOn w:val="00001d"/>
    <w:uiPriority w:val="99"/>
    <w:unhideWhenUsed w:val="1"/>
    <w:rsid w:val="00326F90"/>
    <w:pPr>
      <w:numPr>
        <w:numId w:val="4"/>
      </w:numPr>
      <w:contextualSpacing w:val="1"/>
    </w:pPr>
  </w:style>
  <w:style w:type="character" w:styleId="00005a" w:customStyle="1">
    <w:name w:val="Header Char"/>
    <w:basedOn w:val="000023"/>
    <w:link w:val="00001b"/>
    <w:uiPriority w:val="99"/>
    <w:rsid w:val="00E618BF"/>
  </w:style>
  <w:style w:type="character" w:styleId="00002b" w:customStyle="1">
    <w:name w:val="Heading 3 Char"/>
    <w:basedOn w:val="000023"/>
    <w:link w:val="00002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8a">
    <w:name w:val="macro"/>
    <w:link w:val="00008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table" w:styleId="00009b">
    <w:name w:val="Medium List 1 Accent 4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00007e">
    <w:name w:val="heading 8"/>
    <w:basedOn w:val="00001d"/>
    <w:next w:val="00001d"/>
    <w:link w:val="00007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="宋体" w:hAnsi="宋体" w:eastAsia="宋体" w:cs="宋体"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7d">
    <w:name w:val="No Spacing"/>
    <w:uiPriority w:val="1"/>
    <w:qFormat w:val="1"/>
    <w:rsid w:val="00FC693F"/>
    <w:pPr>
      <w:spacing w:after="0" w:line="240" w:lineRule="auto"/>
    </w:pPr>
  </w:style>
  <w:style w:type="table" w:styleId="0000b6">
    <w:name w:val="Table Grid"/>
    <w:basedOn w:val="000020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b8">
    <w:name w:val="caption"/>
    <w:basedOn w:val="00001d"/>
    <w:next w:val="00001d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000083">
    <w:name w:val="List Continue 3"/>
    <w:basedOn w:val="00001d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63">
    <w:name w:val="Colorful Shading Accent 5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00008b" w:customStyle="1">
    <w:name w:val="Macro Text Char"/>
    <w:basedOn w:val="000023"/>
    <w:link w:val="00008a"/>
    <w:uiPriority w:val="99"/>
    <w:rsid w:val="0029639D"/>
    <w:rPr>
      <w:rFonts w:ascii="Courier" w:hAnsi="Courier"/>
      <w:sz w:val="20"/>
      <w:szCs w:val="20"/>
    </w:rPr>
  </w:style>
  <w:style w:type="character" w:styleId="000033">
    <w:name w:val="Intense Reference"/>
    <w:basedOn w:val="000023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92">
    <w:name w:val="Medium Grid 2 Accent 5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054">
    <w:name w:val="Light List"/>
    <w:basedOn w:val="000020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paragraph" w:styleId="00001d" w:default="1">
    <w:name w:val="Normal"/>
    <w:qFormat w:val="1"/>
    <w:rsid w:val="00FC693F"/>
    <w:pPr>
      <w:spacing w:after="100" w:line="276" w:lineRule="auto"/>
    </w:pPr>
    <w:rPr>
      <w:rFonts w:ascii="Arial Unicode MS" w:hAnsi="Arial Unicode MS" w:eastAsia="Arial Unicode MS" w:cs="Arial Unicode MS"/>
      <w:sz w:val="24"/>
    </w:rPr>
  </w:style>
  <w:style w:type="table" w:styleId="000058">
    <w:name w:val="Light List Accent 6"/>
    <w:basedOn w:val="000020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95">
    <w:name w:val="Medium Grid 3 Accent 3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character" w:styleId="000079">
    <w:name w:val="Emphasis"/>
    <w:basedOn w:val="000023"/>
    <w:uiPriority w:val="20"/>
    <w:qFormat w:val="1"/>
    <w:rsid w:val="00FC693F"/>
    <w:rPr>
      <w:i w:val="1"/>
      <w:iCs w:val="1"/>
    </w:rPr>
  </w:style>
  <w:style w:type="table" w:styleId="00001f">
    <w:name w:val="Medium Grid 3 Accent 2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096">
    <w:name w:val="Medium List 1 Accent 2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31">
    <w:name w:val="Medium Shading 2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c">
    <w:name w:val="Medium Grid 2 Accent 4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paragraph" w:styleId="000030">
    <w:name w:val="heading 4"/>
    <w:basedOn w:val="00001d"/>
    <w:next w:val="00001d"/>
    <w:link w:val="00002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="宋体" w:hAnsi="宋体" w:eastAsia="宋体" w:cs="宋体"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ad">
    <w:name w:val="Medium Shading 2 Accent 1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5d">
    <w:name w:val="Light Shading Accent 1"/>
    <w:basedOn w:val="000020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character" w:styleId="000056" w:customStyle="1">
    <w:name w:val="Body Text 2 Char"/>
    <w:basedOn w:val="000023"/>
    <w:link w:val="000055"/>
    <w:uiPriority w:val="99"/>
    <w:rsid w:val="00AA1D8D"/>
  </w:style>
  <w:style w:type="table" w:styleId="00009a">
    <w:name w:val="Colorful Shading Accent 3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paragraph" w:styleId="00006c">
    <w:name w:val="List"/>
    <w:basedOn w:val="00001d"/>
    <w:uiPriority w:val="99"/>
    <w:unhideWhenUsed w:val="1"/>
    <w:rsid w:val="00AA1D8D"/>
    <w:pPr>
      <w:ind w:left="360" w:hanging="360"/>
      <w:contextualSpacing w:val="1"/>
    </w:pPr>
  </w:style>
  <w:style w:type="table" w:styleId="0000a3">
    <w:name w:val="Medium Grid 3 Accent 4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000087">
    <w:name w:val="Medium Grid 2 Accent 2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3" w:default="1">
    <w:name w:val="Default Paragraph Font"/>
    <w:uiPriority w:val="1"/>
    <w:semiHidden w:val="1"/>
    <w:unhideWhenUsed w:val="1"/>
  </w:style>
  <w:style w:type="table" w:styleId="00007c">
    <w:name w:val="Colorful List Accent 3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1b">
    <w:name w:val="header"/>
    <w:basedOn w:val="00001d"/>
    <w:link w:val="00005a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5b">
    <w:name w:val="Light Grid Accent 6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b2">
    <w:name w:val="Medium Shading 2 Accent 2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84">
    <w:name w:val="Medium List 2 Accent 6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86">
    <w:name w:val="List Continue"/>
    <w:basedOn w:val="00001d"/>
    <w:uiPriority w:val="99"/>
    <w:unhideWhenUsed w:val="1"/>
    <w:rsid w:val="0029639D"/>
    <w:pPr>
      <w:spacing w:after="120"/>
      <w:ind w:left="360"/>
      <w:contextualSpacing w:val="1"/>
    </w:pPr>
  </w:style>
  <w:style w:type="table" w:styleId="000036">
    <w:name w:val="Medium Grid 2"/>
    <w:basedOn w:val="00002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5">
    <w:name w:val="Medium Grid 1 Accent 2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</w:style>
  <w:style w:type="table" w:styleId="00008c">
    <w:name w:val="Medium Grid 3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af">
    <w:name w:val="Medium List 2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9c">
    <w:name w:val="Colorful Grid Accent 5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</w:style>
  <w:style w:type="table" w:styleId="000028">
    <w:name w:val="Colorful List Accent 2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table" w:styleId="000053">
    <w:name w:val="Light List Accent 5"/>
    <w:basedOn w:val="000020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table" w:styleId="0000a7">
    <w:name w:val="Colorful Grid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77">
    <w:name w:val="Medium Grid 3 Accent 5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0a8">
    <w:name w:val="Medium Shading 1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paragraph" w:styleId="00002e">
    <w:name w:val="Intense Quote"/>
    <w:basedOn w:val="00001d"/>
    <w:next w:val="00001d"/>
    <w:link w:val="00002d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b4">
    <w:name w:val="Colorful Shading Accent 1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numbering" w:styleId="00001e" w:default="1">
    <w:name w:val="No List"/>
    <w:uiPriority w:val="99"/>
    <w:semiHidden w:val="1"/>
    <w:unhideWhenUsed w:val="1"/>
  </w:style>
  <w:style w:type="paragraph" w:styleId="000055">
    <w:name w:val="Body Text 2"/>
    <w:basedOn w:val="00001d"/>
    <w:link w:val="000056"/>
    <w:uiPriority w:val="99"/>
    <w:unhideWhenUsed w:val="1"/>
    <w:rsid w:val="00AA1D8D"/>
    <w:pPr>
      <w:spacing w:after="120" w:line="480" w:lineRule="auto"/>
    </w:pPr>
  </w:style>
  <w:style w:type="table" w:styleId="00003f">
    <w:name w:val="Colorful List Accent 4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20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81">
    <w:name w:val="Medium Grid 1 Accent 3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3a">
    <w:name w:val="heading 7"/>
    <w:basedOn w:val="00001d"/>
    <w:next w:val="00001d"/>
    <w:link w:val="00003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="宋体" w:hAnsi="宋体" w:eastAsia="宋体" w:cs="宋体"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ab">
    <w:name w:val="heading 9"/>
    <w:basedOn w:val="00001d"/>
    <w:next w:val="00001d"/>
    <w:link w:val="0000a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="宋体" w:hAnsi="宋体" w:eastAsia="宋体" w:cs="宋体"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b3">
    <w:name w:val="Medium Shading 1 Accent 6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4f">
    <w:name w:val="Colorful List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6b">
    <w:name w:val="Book Title"/>
    <w:basedOn w:val="000023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b1">
    <w:name w:val="Medium List 1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character" w:styleId="000041" w:customStyle="1">
    <w:name w:val="Heading 6 Char"/>
    <w:basedOn w:val="000023"/>
    <w:link w:val="000040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35">
    <w:name w:val="Medium Shading 2 Accent 6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45">
    <w:name w:val="Medium Grid 1 Accent 4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38">
    <w:name w:val="Medium Grid 1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99">
    <w:name w:val="Medium List 2 Accent 1"/>
    <w:basedOn w:val="00002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3e">
    <w:name w:val="Light Shading Accent 6"/>
    <w:basedOn w:val="000020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000022">
    <w:name w:val="Subtle Emphasis"/>
    <w:basedOn w:val="000023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69">
    <w:name w:val="Colorful List Accent 1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37">
    <w:name w:val="Dark List Accent 1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9">
    <w:name w:val="Medium Shading 1 Accent 1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table" w:styleId="000051">
    <w:name w:val="Colorful Shading"/>
    <w:basedOn w:val="00002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table" w:styleId="000042">
    <w:name w:val="Medium List 1 Accent 3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78">
    <w:name w:val="Light List Accent 1"/>
    <w:basedOn w:val="000020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ae">
    <w:name w:val="Light Grid Accent 3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paragraph" w:styleId="000006">
    <w:name w:val="List Number"/>
    <w:basedOn w:val="00001d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5">
    <w:name w:val="Medium List 1 Accent 6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paragraph" w:styleId="00007a">
    <w:name w:val="Body Text"/>
    <w:basedOn w:val="00001d"/>
    <w:link w:val="00007b"/>
    <w:uiPriority w:val="99"/>
    <w:unhideWhenUsed w:val="1"/>
    <w:rsid w:val="00AA1D8D"/>
    <w:pPr>
      <w:spacing w:after="120"/>
    </w:pPr>
  </w:style>
  <w:style w:type="table" w:styleId="0000a5">
    <w:name w:val="Dark List Accent 5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26">
    <w:name w:val="Light List Accent 2"/>
    <w:basedOn w:val="000020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styleId="00002f" w:customStyle="1">
    <w:name w:val="Heading 4 Char"/>
    <w:basedOn w:val="000023"/>
    <w:link w:val="000030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0b">
    <w:name w:val="List Number 3"/>
    <w:basedOn w:val="00001d"/>
    <w:uiPriority w:val="99"/>
    <w:unhideWhenUsed w:val="1"/>
    <w:rsid w:val="0029639D"/>
    <w:pPr>
      <w:numPr>
        <w:numId w:val="6"/>
      </w:numPr>
      <w:contextualSpacing w:val="1"/>
    </w:pPr>
  </w:style>
  <w:style w:type="character" w:styleId="000072">
    <w:name w:val="Strong"/>
    <w:basedOn w:val="000023"/>
    <w:uiPriority w:val="22"/>
    <w:qFormat w:val="1"/>
    <w:rsid w:val="00FC693F"/>
    <w:rPr>
      <w:b w:val="1"/>
      <w:bCs w:val="1"/>
    </w:rPr>
  </w:style>
  <w:style w:type="table" w:styleId="000093">
    <w:name w:val="Medium List 1 Accent 5"/>
    <w:basedOn w:val="00002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0000a9">
    <w:name w:val="Light Grid Accent 1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paragraph" w:styleId="00006e">
    <w:name w:val="heading 5"/>
    <w:basedOn w:val="00001d"/>
    <w:next w:val="00001d"/>
    <w:link w:val="00006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="宋体" w:hAnsi="宋体" w:eastAsia="宋体" w:cs="宋体" w:asciiTheme="majorHAnsi" w:hAnsiTheme="majorHAnsi" w:eastAsiaTheme="majorEastAsia" w:cstheme="majorBidi"/>
      <w:color w:val="243F60" w:themeColor="accent1" w:themeShade="7F"/>
    </w:rPr>
  </w:style>
  <w:style w:type="paragraph" w:styleId="000067">
    <w:name w:val="heading 1"/>
    <w:basedOn w:val="00001d"/>
    <w:next w:val="00001d"/>
    <w:link w:val="00006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="Arial Unicode MS" w:hAnsi="Arial Unicode MS" w:eastAsia="Arial Unicode MS" w:cs="Arial Unicode MS"/>
      <w:b w:val="1"/>
      <w:bCs w:val="1"/>
      <w:color w:val="000000"/>
      <w:sz w:val="32"/>
      <w:szCs w:val="28"/>
    </w:rPr>
  </w:style>
  <w:style w:type="character" w:styleId="00007b" w:customStyle="1">
    <w:name w:val="Body Text Char"/>
    <w:basedOn w:val="000023"/>
    <w:link w:val="00007a"/>
    <w:uiPriority w:val="99"/>
    <w:rsid w:val="00AA1D8D"/>
  </w:style>
  <w:style w:type="table" w:styleId="000047">
    <w:name w:val="Light Shading"/>
    <w:basedOn w:val="000020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8d">
    <w:name w:val="Medium Grid 1 Accent 6"/>
    <w:basedOn w:val="000020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a0">
    <w:name w:val="Dark List Accent 3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9d">
    <w:name w:val="Medium Shading 2 Accent 5"/>
    <w:basedOn w:val="000020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39" w:customStyle="1">
    <w:name w:val="Heading 7 Char"/>
    <w:basedOn w:val="000023"/>
    <w:link w:val="00003a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4">
    <w:name w:val="Colorful Grid Accent 6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table" w:styleId="0000a6">
    <w:name w:val="Medium Grid 3 Accent 6"/>
    <w:basedOn w:val="000020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00003c">
    <w:name w:val="Body Text 3"/>
    <w:basedOn w:val="00001d"/>
    <w:link w:val="00003b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4c">
    <w:name w:val="Colorful Grid Accent 3"/>
    <w:basedOn w:val="00002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48">
    <w:name w:val="Medium Shading 1 Accent 2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5c">
    <w:name w:val="Colorful List Accent 5"/>
    <w:basedOn w:val="00002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34">
    <w:name w:val="Dark List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03">
    <w:name w:val="footer"/>
    <w:basedOn w:val="00001d"/>
    <w:link w:val="000085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24">
    <w:name w:val="Quote"/>
    <w:basedOn w:val="00001d"/>
    <w:next w:val="00001d"/>
    <w:link w:val="000025"/>
    <w:uiPriority w:val="29"/>
    <w:qFormat w:val="1"/>
    <w:rsid w:val="00FC693F"/>
    <w:rPr>
      <w:i w:val="1"/>
      <w:iCs w:val="1"/>
      <w:color w:val="000000" w:themeColor="text1"/>
    </w:rPr>
  </w:style>
  <w:style w:type="table" w:styleId="000088">
    <w:name w:val="Medium Shading 1 Accent 5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21">
    <w:name w:val="Medium Shading 1 Accent 3"/>
    <w:basedOn w:val="000020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</w:style>
  <w:style w:type="table" w:styleId="000082">
    <w:name w:val="Light Grid Accent 4"/>
    <w:basedOn w:val="000020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character" w:styleId="000073" w:customStyle="1">
    <w:name w:val="Title Char"/>
    <w:basedOn w:val="000023"/>
    <w:link w:val="000074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08">
    <w:name w:val="List Bullet 3"/>
    <w:basedOn w:val="00001d"/>
    <w:uiPriority w:val="99"/>
    <w:unhideWhenUsed w:val="1"/>
    <w:rsid w:val="00326F90"/>
    <w:pPr>
      <w:numPr>
        <w:numId w:val="7"/>
      </w:numPr>
      <w:contextualSpacing w:val="1"/>
    </w:pPr>
  </w:style>
  <w:style w:type="character" w:styleId="00002d" w:customStyle="1">
    <w:name w:val="Intense Quote Char"/>
    <w:basedOn w:val="000023"/>
    <w:link w:val="00002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25" w:customStyle="1">
    <w:name w:val="Quote Char"/>
    <w:basedOn w:val="000023"/>
    <w:link w:val="000024"/>
    <w:uiPriority w:val="29"/>
    <w:rsid w:val="00FC693F"/>
    <w:rPr>
      <w:i w:val="1"/>
      <w:iCs w:val="1"/>
      <w:color w:val="000000" w:themeColor="text1"/>
    </w:rPr>
  </w:style>
  <w:style w:type="character" w:styleId="00006a" w:customStyle="1">
    <w:name w:val="Heading 1 Char"/>
    <w:basedOn w:val="000023"/>
    <w:link w:val="000067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71">
    <w:name w:val="Light Shading Accent 5"/>
    <w:basedOn w:val="000020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character" w:styleId="00008f" w:customStyle="1">
    <w:name w:val="Heading 2 Char"/>
    <w:basedOn w:val="000023"/>
    <w:link w:val="00008e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b7">
    <w:name w:val="Dark List Accent 2"/>
    <w:basedOn w:val="00002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</w:style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image" Target="media/image1.png" /><Relationship Id="rId6" Type="http://schemas.openxmlformats.org/officeDocument/2006/relationships/footer" Target="footer1.xml" /><Relationship Id="rId5" Type="http://schemas.openxmlformats.org/officeDocument/2006/relationships/header" Target="header1.xml" /><Relationship Id="rId8" Type="http://schemas.openxmlformats.org/officeDocument/2006/relationships/image" Target="media/image2.png" /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_rels/header1.xml.rels><?xml version="1.0" encoding="UTF-8" standalone="yes"?><Relationships xmlns="http://schemas.openxmlformats.org/package/2006/relationships"><Relationship Id="rId0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2026-10-11T15:05:35Z</dcterms:created>
  <dcterms:modified xsi:type="dcterms:W3CDTF">2026-10-11T15:05:35Z</dcterms:modified>
</cp:coreProperties>
</file>