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4A77" w14:textId="77777777" w:rsidR="000F1ABD" w:rsidRDefault="00BE3275"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proofErr w:type="gramStart"/>
      <w:r>
        <w:t>nam</w:t>
      </w:r>
      <w:proofErr w:type="spellEnd"/>
      <w:r>
        <w:t xml:space="preserve"> :</w:t>
      </w:r>
      <w:proofErr w:type="gramEnd"/>
      <w:r>
        <w:t xml:space="preserve"> 15 </w:t>
      </w:r>
      <w:proofErr w:type="spellStart"/>
      <w:r>
        <w:t>bài</w:t>
      </w:r>
      <w:proofErr w:type="spellEnd"/>
    </w:p>
    <w:p w14:paraId="08A39246" w14:textId="77777777" w:rsidR="00BE3275" w:rsidRDefault="00BE3275" w:rsidP="00BE3275">
      <w:pPr>
        <w:pStyle w:val="ListParagraph"/>
        <w:numPr>
          <w:ilvl w:val="0"/>
          <w:numId w:val="2"/>
        </w:numPr>
      </w:pPr>
      <w:proofErr w:type="spellStart"/>
      <w:r>
        <w:t>Ngoại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:</w:t>
      </w:r>
      <w:proofErr w:type="gramEnd"/>
      <w:r>
        <w:t xml:space="preserve"> 15 </w:t>
      </w:r>
      <w:proofErr w:type="spellStart"/>
      <w:r>
        <w:t>bài</w:t>
      </w:r>
      <w:proofErr w:type="spellEnd"/>
    </w:p>
    <w:p w14:paraId="062F2F25" w14:textId="77777777" w:rsidR="00BE3275" w:rsidRDefault="00BE3275" w:rsidP="00BE3275"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15 </w:t>
      </w:r>
      <w:proofErr w:type="spellStart"/>
      <w:r>
        <w:t>bài</w:t>
      </w:r>
      <w:proofErr w:type="spellEnd"/>
    </w:p>
    <w:p w14:paraId="5B305C42" w14:textId="77777777" w:rsidR="00BE3275" w:rsidRDefault="00BE3275" w:rsidP="00BE3275">
      <w:pPr>
        <w:pStyle w:val="ListParagraph"/>
        <w:numPr>
          <w:ilvl w:val="0"/>
          <w:numId w:val="2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: 15 </w:t>
      </w:r>
      <w:proofErr w:type="spellStart"/>
      <w:r>
        <w:t>bài</w:t>
      </w:r>
      <w:proofErr w:type="spellEnd"/>
    </w:p>
    <w:p w14:paraId="69502432" w14:textId="77777777" w:rsidR="00BE3275" w:rsidRDefault="00BE3275" w:rsidP="00BE3275"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tiếng</w:t>
      </w:r>
      <w:proofErr w:type="spellEnd"/>
      <w:r>
        <w:t xml:space="preserve"> :</w:t>
      </w:r>
      <w:proofErr w:type="gramEnd"/>
      <w:r>
        <w:t xml:space="preserve"> 15 </w:t>
      </w:r>
      <w:proofErr w:type="spellStart"/>
      <w:r>
        <w:t>bài</w:t>
      </w:r>
      <w:proofErr w:type="spellEnd"/>
    </w:p>
    <w:p w14:paraId="4289724C" w14:textId="77777777" w:rsidR="00BE3275" w:rsidRDefault="00BE3275" w:rsidP="00BE3275">
      <w:pPr>
        <w:pStyle w:val="ListParagraph"/>
        <w:numPr>
          <w:ilvl w:val="0"/>
          <w:numId w:val="2"/>
        </w:numPr>
      </w:pPr>
      <w:proofErr w:type="spellStart"/>
      <w:r>
        <w:t>Trọng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15 </w:t>
      </w:r>
      <w:proofErr w:type="spellStart"/>
      <w:r>
        <w:t>bài</w:t>
      </w:r>
      <w:bookmarkStart w:id="0" w:name="_GoBack"/>
      <w:bookmarkEnd w:id="0"/>
      <w:proofErr w:type="spellEnd"/>
    </w:p>
    <w:p w14:paraId="2DF2A92C" w14:textId="77777777" w:rsidR="00BE3275" w:rsidRDefault="00BE3275" w:rsidP="00BE3275">
      <w:r>
        <w:t xml:space="preserve">Showbiz </w:t>
      </w:r>
      <w:r>
        <w:sym w:font="Wingdings" w:char="F0E0"/>
      </w:r>
      <w:r>
        <w:t xml:space="preserve"> Sao </w:t>
      </w:r>
      <w:proofErr w:type="spellStart"/>
      <w:r>
        <w:t>việt</w:t>
      </w:r>
      <w:proofErr w:type="spellEnd"/>
      <w:r>
        <w:t xml:space="preserve">: 15 </w:t>
      </w:r>
      <w:proofErr w:type="spellStart"/>
      <w:r>
        <w:t>bài</w:t>
      </w:r>
      <w:proofErr w:type="spellEnd"/>
    </w:p>
    <w:p w14:paraId="5150D579" w14:textId="23B3BD89" w:rsidR="00BE3275" w:rsidRDefault="00BE3275" w:rsidP="00BE3275">
      <w:pPr>
        <w:pStyle w:val="ListParagraph"/>
        <w:numPr>
          <w:ilvl w:val="0"/>
          <w:numId w:val="2"/>
        </w:numPr>
      </w:pPr>
      <w:r>
        <w:t xml:space="preserve">Sao </w:t>
      </w:r>
      <w:proofErr w:type="spellStart"/>
      <w:r>
        <w:t>hollywood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khác</w:t>
      </w:r>
      <w:proofErr w:type="spellEnd"/>
      <w:r w:rsidR="00100699">
        <w:t xml:space="preserve">: 15 </w:t>
      </w:r>
      <w:proofErr w:type="spellStart"/>
      <w:r w:rsidR="00100699">
        <w:t>bài</w:t>
      </w:r>
      <w:proofErr w:type="spellEnd"/>
    </w:p>
    <w:p w14:paraId="417B0404" w14:textId="0D5FC3E4" w:rsidR="003E4C0D" w:rsidRDefault="003E4C0D" w:rsidP="003E4C0D"/>
    <w:p w14:paraId="23F0EA9F" w14:textId="493D5D36" w:rsidR="008950A8" w:rsidRDefault="003E4C0D" w:rsidP="008950A8">
      <w:r>
        <w:t xml:space="preserve">&lt;p&gt;  </w:t>
      </w:r>
    </w:p>
    <w:p w14:paraId="0022197E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BĐS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chiếm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lĩnh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trường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Tràm</w:t>
      </w:r>
      <w:proofErr w:type="spellEnd"/>
    </w:p>
    <w:p w14:paraId="373897E5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nhìn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BĐS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Lan.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90%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BĐS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Bangkok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chọn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BĐS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2-3h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hóa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khỏi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Theo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khảo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Tổ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quốc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Visa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74%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ngắn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4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đêm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127EA9C" w14:textId="4360304C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tiềm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tầm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nhìn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Tp.HCM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phẩm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BĐS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trưởng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giàu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Tàu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Phan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…</w:t>
      </w:r>
    </w:p>
    <w:p w14:paraId="75A2C990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Nhờ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tầng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ngắn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tốc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nay,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resort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cấp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chuẩn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vẫn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11B9493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Đón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tiềm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BĐS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rầm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resort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cấp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hứa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hẹn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tâm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quốc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1A1F773D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lợi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Parami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Tràm</w:t>
      </w:r>
      <w:proofErr w:type="spellEnd"/>
    </w:p>
    <w:p w14:paraId="442E1C9A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vượt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bậc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tầng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hướng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ngôi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"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phổ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trọn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vẹn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kênh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tư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ổn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trọng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tâm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64131B7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resort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Parami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nét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riêng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phẩm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riêng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cao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cấp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hòa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ngôi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dịp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tiềm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lọt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tầm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ngắm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E1CF7D3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Dự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tòa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tầng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7.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resort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kịp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2019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Parami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AD02A81" w14:textId="77777777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 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lượng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Parami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45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BĐS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ngừng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tôi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hưởng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nhuận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trưởng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thuê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nay.”</w:t>
      </w:r>
    </w:p>
    <w:p w14:paraId="5C29B457" w14:textId="5E422505" w:rsidR="00326236" w:rsidRDefault="00326236" w:rsidP="0032623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Rio Land 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quyền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phẩm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lịch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Parami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tâm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DEABEF9" w14:textId="386A2A56" w:rsidR="003E4C0D" w:rsidRDefault="003E4C0D" w:rsidP="008950A8">
      <w:pPr>
        <w:pStyle w:val="NormalWeb"/>
        <w:shd w:val="clear" w:color="auto" w:fill="FFFFFF"/>
      </w:pPr>
      <w:r>
        <w:t>&lt;/p&gt;</w:t>
      </w:r>
    </w:p>
    <w:p w14:paraId="251A70A7" w14:textId="77777777" w:rsidR="003E4C0D" w:rsidRDefault="003E4C0D" w:rsidP="003E4C0D"/>
    <w:sectPr w:rsidR="003E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0969"/>
    <w:multiLevelType w:val="hybridMultilevel"/>
    <w:tmpl w:val="AF5CF614"/>
    <w:lvl w:ilvl="0" w:tplc="B874B3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E5DEE"/>
    <w:multiLevelType w:val="hybridMultilevel"/>
    <w:tmpl w:val="61AA32C2"/>
    <w:lvl w:ilvl="0" w:tplc="817276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75"/>
    <w:rsid w:val="000F1ABD"/>
    <w:rsid w:val="00100699"/>
    <w:rsid w:val="00326236"/>
    <w:rsid w:val="003E4C0D"/>
    <w:rsid w:val="004B4611"/>
    <w:rsid w:val="004D783F"/>
    <w:rsid w:val="00635D43"/>
    <w:rsid w:val="008950A8"/>
    <w:rsid w:val="00936631"/>
    <w:rsid w:val="00BE3275"/>
    <w:rsid w:val="00C57357"/>
    <w:rsid w:val="00D00A1C"/>
    <w:rsid w:val="00D2514E"/>
    <w:rsid w:val="00D32003"/>
    <w:rsid w:val="00D85DAD"/>
    <w:rsid w:val="00F41FC3"/>
    <w:rsid w:val="00F50CEB"/>
    <w:rsid w:val="00F8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685E"/>
  <w15:chartTrackingRefBased/>
  <w15:docId w15:val="{3CD9E550-F3DB-4EC2-94DC-837475C6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8950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50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5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Uyen</cp:lastModifiedBy>
  <cp:revision>2</cp:revision>
  <dcterms:created xsi:type="dcterms:W3CDTF">2019-05-16T22:33:00Z</dcterms:created>
  <dcterms:modified xsi:type="dcterms:W3CDTF">2019-05-16T22:33:00Z</dcterms:modified>
</cp:coreProperties>
</file>