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0"/>
        <w:jc w:val="left"/>
        <w:rPr>
          <w:sz w:val="18"/>
        </w:rPr>
      </w:pPr>
    </w:p>
    <w:p>
      <w:pPr>
        <w:pStyle w:val="3"/>
        <w:spacing w:before="5"/>
        <w:ind w:left="0"/>
        <w:jc w:val="left"/>
        <w:rPr>
          <w:sz w:val="26"/>
        </w:rPr>
      </w:pPr>
    </w:p>
    <w:p>
      <w:pPr>
        <w:pStyle w:val="6"/>
        <w:spacing w:line="237" w:lineRule="auto"/>
      </w:pPr>
      <w:r>
        <w:t>The Effectiveness of Poetry Appreciation Textbook for Character Education Implementation at Higher Education</w:t>
      </w:r>
    </w:p>
    <w:p>
      <w:pPr>
        <w:pStyle w:val="3"/>
        <w:spacing w:before="7"/>
        <w:ind w:left="0"/>
        <w:jc w:val="left"/>
        <w:rPr>
          <w:b/>
          <w:sz w:val="31"/>
        </w:rPr>
      </w:pPr>
    </w:p>
    <w:p>
      <w:pPr>
        <w:pStyle w:val="3"/>
        <w:ind w:left="0"/>
        <w:jc w:val="left"/>
        <w:rPr>
          <w:i/>
          <w:sz w:val="22"/>
        </w:rPr>
      </w:pPr>
    </w:p>
    <w:p>
      <w:pPr>
        <w:pStyle w:val="3"/>
        <w:spacing w:before="195" w:line="235" w:lineRule="auto"/>
        <w:ind w:left="1157" w:right="726" w:firstLine="50"/>
      </w:pPr>
      <w:r>
        <w:t>The study aims to find out the effectiveness of poetry appreciation textbook for the implementation of character education values at the Higher Education institution. It was set in four universities, two of which are located in Central Java, including</w:t>
      </w:r>
      <w:r>
        <w:rPr>
          <w:spacing w:val="-7"/>
        </w:rPr>
        <w:t xml:space="preserve"> </w:t>
      </w:r>
      <w:r>
        <w:t>University</w:t>
      </w:r>
      <w:r>
        <w:rPr>
          <w:spacing w:val="-8"/>
        </w:rPr>
        <w:t xml:space="preserve"> </w:t>
      </w:r>
      <w:r>
        <w:t>of</w:t>
      </w:r>
      <w:r>
        <w:rPr>
          <w:spacing w:val="-5"/>
        </w:rPr>
        <w:t xml:space="preserve"> </w:t>
      </w:r>
      <w:r>
        <w:t>Sebelas</w:t>
      </w:r>
      <w:r>
        <w:rPr>
          <w:spacing w:val="-3"/>
        </w:rPr>
        <w:t xml:space="preserve"> </w:t>
      </w:r>
      <w:r>
        <w:t>Maret</w:t>
      </w:r>
      <w:r>
        <w:rPr>
          <w:spacing w:val="-3"/>
        </w:rPr>
        <w:t xml:space="preserve"> </w:t>
      </w:r>
      <w:r>
        <w:t>Surakarta</w:t>
      </w:r>
      <w:r>
        <w:rPr>
          <w:spacing w:val="-4"/>
        </w:rPr>
        <w:t xml:space="preserve"> </w:t>
      </w:r>
      <w:r>
        <w:t>and</w:t>
      </w:r>
      <w:r>
        <w:rPr>
          <w:spacing w:val="-2"/>
        </w:rPr>
        <w:t xml:space="preserve"> </w:t>
      </w:r>
      <w:r>
        <w:t>University</w:t>
      </w:r>
      <w:r>
        <w:rPr>
          <w:spacing w:val="-7"/>
        </w:rPr>
        <w:t xml:space="preserve"> </w:t>
      </w:r>
      <w:r>
        <w:t>of</w:t>
      </w:r>
      <w:r>
        <w:rPr>
          <w:spacing w:val="-5"/>
        </w:rPr>
        <w:t xml:space="preserve"> </w:t>
      </w:r>
      <w:r>
        <w:t>Muhammadiyah Purworejo meanwhile; the other two are in Special Region of Yogyakarta, including University of Ahmad Dahlan, and University of Sarjanawiyata Taman Siswa. It utilized an experimental method with Independent Sample T-Test based on the mean difference of pre-test and post-test results from the control and experimental group. The finding confirms that the experimental group obtained the average score that equals 15.68, meanwhile the control group obtained 10.86. The T-Test shows tcalc = 5.087 (p = 0.000&lt;0.05), that rejects the Null Hypothesis. It concludes that there is a significant difference between the experimental and control group in the use poetry appreciation textbook for character education implementation at the Higher Education institution. The study expects further exploration concerning character education implementation through literature works in a wider range for the sake of research and development. The uniqueness of the textbook in combining the values of personal development and literature is recommended as the dominant feature to introduce a complex gradual learning system for the innovation of teaching and learning</w:t>
      </w:r>
      <w:r>
        <w:rPr>
          <w:spacing w:val="-15"/>
        </w:rPr>
        <w:t xml:space="preserve"> </w:t>
      </w:r>
      <w:r>
        <w:t>method.</w:t>
      </w:r>
    </w:p>
    <w:p>
      <w:pPr>
        <w:pStyle w:val="3"/>
        <w:spacing w:before="126" w:line="235" w:lineRule="auto"/>
        <w:ind w:right="711"/>
        <w:jc w:val="left"/>
      </w:pPr>
      <w:r>
        <w:t>Keywords: effectiveness, textbook, poetry appreciation, values, character education implementation, higher education</w:t>
      </w:r>
    </w:p>
    <w:p>
      <w:pPr>
        <w:spacing w:after="0"/>
        <w:jc w:val="both"/>
        <w:rPr>
          <w:sz w:val="17"/>
        </w:rPr>
        <w:sectPr>
          <w:type w:val="continuous"/>
          <w:pgSz w:w="11900" w:h="16850"/>
          <w:pgMar w:top="1600" w:right="1680" w:bottom="280" w:left="1680" w:header="720" w:footer="720" w:gutter="0"/>
          <w:pgNumType w:fmt="decimal"/>
          <w:cols w:space="720" w:num="1"/>
        </w:sectPr>
      </w:pPr>
    </w:p>
    <w:p>
      <w:pPr>
        <w:pStyle w:val="3"/>
        <w:ind w:left="0"/>
        <w:jc w:val="left"/>
      </w:pPr>
    </w:p>
    <w:p>
      <w:pPr>
        <w:pStyle w:val="3"/>
        <w:spacing w:before="3"/>
        <w:ind w:left="0"/>
        <w:jc w:val="left"/>
        <w:rPr>
          <w:sz w:val="23"/>
        </w:rPr>
      </w:pPr>
    </w:p>
    <w:p>
      <w:pPr>
        <w:pStyle w:val="2"/>
        <w:spacing w:before="91"/>
        <w:jc w:val="left"/>
      </w:pPr>
      <w:r>
        <w:t>INTRODUCTION</w:t>
      </w:r>
    </w:p>
    <w:p>
      <w:pPr>
        <w:pStyle w:val="3"/>
        <w:spacing w:before="115" w:line="235" w:lineRule="auto"/>
        <w:ind w:right="724"/>
      </w:pPr>
      <w:r>
        <w:t>The current lecture concerning poetry appreciation in Higher Education often generates less comprehension among students. It happens due to the complex features of poetry as a literary product that requires a high skill of analysis (Daniel, 2013). The phenomenon derives from several interconnecting factors within the learning environment, which include the students, lecturers, methods, and textbooks.</w:t>
      </w:r>
    </w:p>
    <w:p>
      <w:pPr>
        <w:pStyle w:val="3"/>
        <w:spacing w:before="121" w:line="235" w:lineRule="auto"/>
        <w:ind w:right="725"/>
      </w:pPr>
      <w:r>
        <w:t>The conveying of the subject using the conventional method will normally attract less attention, as it cannot effectively lead them to dive into the meaningful learning process. It even generates ignorance among learners, for instance, they prefer accessing their cellular phones to listening to their lecturers (Noel, Daniels, &amp; Martins, 2015). The method</w:t>
      </w:r>
      <w:r>
        <w:rPr>
          <w:spacing w:val="-4"/>
        </w:rPr>
        <w:t xml:space="preserve"> </w:t>
      </w:r>
      <w:r>
        <w:t>also</w:t>
      </w:r>
      <w:r>
        <w:rPr>
          <w:spacing w:val="-5"/>
        </w:rPr>
        <w:t xml:space="preserve"> </w:t>
      </w:r>
      <w:r>
        <w:t>often</w:t>
      </w:r>
      <w:r>
        <w:rPr>
          <w:spacing w:val="-6"/>
        </w:rPr>
        <w:t xml:space="preserve"> </w:t>
      </w:r>
      <w:r>
        <w:t>fails</w:t>
      </w:r>
      <w:r>
        <w:rPr>
          <w:spacing w:val="-5"/>
        </w:rPr>
        <w:t xml:space="preserve"> </w:t>
      </w:r>
      <w:r>
        <w:t>in</w:t>
      </w:r>
      <w:r>
        <w:rPr>
          <w:spacing w:val="-7"/>
        </w:rPr>
        <w:t xml:space="preserve"> </w:t>
      </w:r>
      <w:r>
        <w:t>developing</w:t>
      </w:r>
      <w:r>
        <w:rPr>
          <w:spacing w:val="-6"/>
        </w:rPr>
        <w:t xml:space="preserve"> </w:t>
      </w:r>
      <w:r>
        <w:t>a</w:t>
      </w:r>
      <w:r>
        <w:rPr>
          <w:spacing w:val="-4"/>
        </w:rPr>
        <w:t xml:space="preserve"> </w:t>
      </w:r>
      <w:r>
        <w:t>constructive</w:t>
      </w:r>
      <w:r>
        <w:rPr>
          <w:spacing w:val="-3"/>
        </w:rPr>
        <w:t xml:space="preserve"> </w:t>
      </w:r>
      <w:r>
        <w:t>learning</w:t>
      </w:r>
      <w:r>
        <w:rPr>
          <w:spacing w:val="-3"/>
        </w:rPr>
        <w:t xml:space="preserve"> </w:t>
      </w:r>
      <w:r>
        <w:t>atmosphere,</w:t>
      </w:r>
      <w:r>
        <w:rPr>
          <w:spacing w:val="-2"/>
        </w:rPr>
        <w:t xml:space="preserve"> </w:t>
      </w:r>
      <w:r>
        <w:t>and</w:t>
      </w:r>
      <w:r>
        <w:rPr>
          <w:spacing w:val="-2"/>
        </w:rPr>
        <w:t xml:space="preserve"> </w:t>
      </w:r>
      <w:r>
        <w:t>sometimes causes the discrepancy of analytical thinking competencies. In contrast, the constructive learning model is better for self-exploration and learning control that will shape the connection between the past and current knowledge (Koohang, Riley, Smith, &amp; Schreurs,</w:t>
      </w:r>
      <w:r>
        <w:rPr>
          <w:spacing w:val="-1"/>
        </w:rPr>
        <w:t xml:space="preserve"> </w:t>
      </w:r>
      <w:r>
        <w:t>2009).</w:t>
      </w:r>
    </w:p>
    <w:p>
      <w:pPr>
        <w:pStyle w:val="3"/>
        <w:spacing w:before="122" w:line="235" w:lineRule="auto"/>
        <w:ind w:right="726"/>
      </w:pPr>
      <w:r>
        <w:t>In a few times, lecturers also utilize random textbooks and ignore the contextual teaching principles for poetry appreciation subject. Meanwhile, a contextual approach offers an effective process in improving the students’ learning outcome (Satriani, Emilia, &amp; Gunawan, 2012)</w:t>
      </w:r>
      <w:r>
        <w:rPr>
          <w:color w:val="FF0000"/>
        </w:rPr>
        <w:t xml:space="preserve">. </w:t>
      </w:r>
      <w:r>
        <w:t>The spontaneous material exploration only leads to unclear learning purposes due to students’ low understanding, in addition to the inappropriate method. The lack of instruments will leave them run in place without any attempt to establish neither inquiry cycle nor peer-to-peer</w:t>
      </w:r>
      <w:r>
        <w:rPr>
          <w:spacing w:val="-8"/>
        </w:rPr>
        <w:t xml:space="preserve"> </w:t>
      </w:r>
      <w:r>
        <w:t>learning.</w:t>
      </w:r>
    </w:p>
    <w:p>
      <w:pPr>
        <w:pStyle w:val="3"/>
        <w:spacing w:before="122" w:line="235" w:lineRule="auto"/>
        <w:ind w:right="725"/>
      </w:pPr>
      <w:r>
        <w:t>The article focuses on the poetry appreciation lecture that utilizes a textbook as the primary instrument. It proposes a strategy in maximizing the learning process for poetry appreciation through several procedures, which include improving the learning model, encouraging students’ motivation, and developing the learning media. The notion underlies the development of the poetry appreciation textbook that features a communicative discussion as the essential need to afford success in a learning process, from where a digital learning will offer more effective breakthrough compared to the conventional learning model (Lin, Chen, &amp; Sheng Liu, 2017)</w:t>
      </w:r>
      <w:r>
        <w:rPr>
          <w:color w:val="FF0000"/>
        </w:rPr>
        <w:t xml:space="preserve">. </w:t>
      </w:r>
      <w:r>
        <w:t>Relating to the notion, a textbook is supposed as a crucial facility that will define the success of poetry appreciation lecture, the lecturers should be capable in selecting the most appropriate one in representing their subjects and heading to an in-depth learning cycle (Topalov &amp; Radic-Bojanic, 2016).</w:t>
      </w:r>
    </w:p>
    <w:p>
      <w:pPr>
        <w:pStyle w:val="3"/>
        <w:spacing w:before="123" w:line="235" w:lineRule="auto"/>
        <w:ind w:right="725"/>
      </w:pPr>
      <w:r>
        <w:t>A textbook is an essential means to boost an effective learning process. It should offer several specific features as a learning instrument, which include theoretical and</w:t>
      </w:r>
      <w:r>
        <w:rPr>
          <w:spacing w:val="-25"/>
        </w:rPr>
        <w:t xml:space="preserve"> </w:t>
      </w:r>
      <w:r>
        <w:t>practical guidelines, exercises for interactive discussion, grammatical references, syllabus, reflection, and lecture supports (Cunningworth, 2000). It functions to enrich the knowledge, either in national or global range (Rifai, 2010). Regardless its position as a non-formal instrument, the existence of textbook offers a crucial feature to enlarge the range of students’ competencies, especially for poetry appreciation subject (Erin Katheleen, 2010)</w:t>
      </w:r>
      <w:r>
        <w:rPr>
          <w:color w:val="FF0000"/>
        </w:rPr>
        <w:t xml:space="preserve">. </w:t>
      </w:r>
      <w:r>
        <w:t>Relating to the urgent demand of a textbook as a learning</w:t>
      </w:r>
      <w:r>
        <w:rPr>
          <w:spacing w:val="40"/>
        </w:rPr>
        <w:t xml:space="preserve"> </w:t>
      </w:r>
      <w:r>
        <w:t>instrument,</w:t>
      </w:r>
    </w:p>
    <w:p>
      <w:pPr>
        <w:spacing w:after="0" w:line="235" w:lineRule="auto"/>
        <w:sectPr>
          <w:headerReference r:id="rId5" w:type="default"/>
          <w:footerReference r:id="rId7" w:type="default"/>
          <w:headerReference r:id="rId6" w:type="even"/>
          <w:footerReference r:id="rId8" w:type="even"/>
          <w:pgSz w:w="11900" w:h="16850"/>
          <w:pgMar w:top="2720" w:right="1680" w:bottom="2680" w:left="1680" w:header="2477" w:footer="2491" w:gutter="0"/>
          <w:pgNumType w:fmt="decimal" w:start="686"/>
          <w:cols w:space="720" w:num="1"/>
        </w:sectPr>
      </w:pPr>
    </w:p>
    <w:p>
      <w:pPr>
        <w:pStyle w:val="3"/>
        <w:ind w:left="0"/>
        <w:jc w:val="left"/>
      </w:pPr>
    </w:p>
    <w:p>
      <w:pPr>
        <w:pStyle w:val="3"/>
        <w:spacing w:before="1"/>
        <w:ind w:left="0"/>
        <w:jc w:val="left"/>
        <w:rPr>
          <w:sz w:val="23"/>
        </w:rPr>
      </w:pPr>
    </w:p>
    <w:p>
      <w:pPr>
        <w:pStyle w:val="3"/>
        <w:spacing w:before="94" w:line="235" w:lineRule="auto"/>
        <w:ind w:right="726"/>
      </w:pPr>
      <w:r>
        <w:t>an evaluation is also required to ensure a series of its impact on the students’ comprehension (Tomilson, Dat, Masuhara, &amp; Rubdy, 2001).</w:t>
      </w:r>
    </w:p>
    <w:p>
      <w:pPr>
        <w:pStyle w:val="3"/>
        <w:spacing w:before="121" w:line="235" w:lineRule="auto"/>
        <w:ind w:right="728"/>
      </w:pPr>
      <w:r>
        <w:t>Poetry appreciation is a symbolization of honor to its intrinsic values about morality. The value interpretation through logical reasoning and transcription will potentially boost students to grow their passion in the literary world as the reflection of the reality that spans in their daily life (Sayuti, 2010). The poetic sense of literary works also helps readers to comprehend life as it is.</w:t>
      </w:r>
    </w:p>
    <w:p>
      <w:pPr>
        <w:pStyle w:val="3"/>
        <w:spacing w:before="121" w:line="235" w:lineRule="auto"/>
        <w:ind w:right="724"/>
      </w:pPr>
      <w:r>
        <w:t>The success on poetry appreciation lecture will offer a broader development to the implementation of character education that generally contains the basic principles of attitude,</w:t>
      </w:r>
      <w:r>
        <w:rPr>
          <w:spacing w:val="-8"/>
        </w:rPr>
        <w:t xml:space="preserve"> </w:t>
      </w:r>
      <w:r>
        <w:t>which</w:t>
      </w:r>
      <w:r>
        <w:rPr>
          <w:spacing w:val="-8"/>
        </w:rPr>
        <w:t xml:space="preserve"> </w:t>
      </w:r>
      <w:r>
        <w:t>include</w:t>
      </w:r>
      <w:r>
        <w:rPr>
          <w:spacing w:val="-6"/>
        </w:rPr>
        <w:t xml:space="preserve"> </w:t>
      </w:r>
      <w:r>
        <w:t>humbleness,</w:t>
      </w:r>
      <w:r>
        <w:rPr>
          <w:spacing w:val="-6"/>
        </w:rPr>
        <w:t xml:space="preserve"> </w:t>
      </w:r>
      <w:r>
        <w:t>kindness,</w:t>
      </w:r>
      <w:r>
        <w:rPr>
          <w:spacing w:val="-6"/>
        </w:rPr>
        <w:t xml:space="preserve"> </w:t>
      </w:r>
      <w:r>
        <w:t>honesty,</w:t>
      </w:r>
      <w:r>
        <w:rPr>
          <w:spacing w:val="-6"/>
        </w:rPr>
        <w:t xml:space="preserve"> </w:t>
      </w:r>
      <w:r>
        <w:t>tolerance,</w:t>
      </w:r>
      <w:r>
        <w:rPr>
          <w:spacing w:val="-6"/>
        </w:rPr>
        <w:t xml:space="preserve"> </w:t>
      </w:r>
      <w:r>
        <w:t>trust,</w:t>
      </w:r>
      <w:r>
        <w:rPr>
          <w:spacing w:val="-6"/>
        </w:rPr>
        <w:t xml:space="preserve"> </w:t>
      </w:r>
      <w:r>
        <w:t>integrity,</w:t>
      </w:r>
      <w:r>
        <w:rPr>
          <w:spacing w:val="-6"/>
        </w:rPr>
        <w:t xml:space="preserve"> </w:t>
      </w:r>
      <w:r>
        <w:t xml:space="preserve">loyalty, justice, freedom, equity, and respects (Brooks, 2001). (Hoge, 2002) defined it as a conscious attempt to uplift individual excellent characters. As this article emphasizes on the discussion of character education through poetry appreciation, it requires </w:t>
      </w:r>
      <w:r>
        <w:rPr>
          <w:spacing w:val="4"/>
        </w:rPr>
        <w:t xml:space="preserve">an </w:t>
      </w:r>
      <w:r>
        <w:t>appropriate textbook as the instrument that should contain at least six functions, which include: 1) representation of syllabus in formulating the learning guidelines and outcomes; 2.) accommodation of students’ expectation in following learning process securely; 3.) visualization of practical activities in developing the range of discussion and activities; 4.) evaluation of study; 5.) additional support for learning activities in the forms of teaching guidelines, worksheets, and videos; and 6.) consistency of learning programs based on students’ grade ((Bastrukmen, 2010; Graves,</w:t>
      </w:r>
      <w:r>
        <w:rPr>
          <w:spacing w:val="-9"/>
        </w:rPr>
        <w:t xml:space="preserve"> </w:t>
      </w:r>
      <w:r>
        <w:t>2000).</w:t>
      </w:r>
    </w:p>
    <w:p>
      <w:pPr>
        <w:pStyle w:val="3"/>
        <w:spacing w:before="124" w:line="235" w:lineRule="auto"/>
        <w:ind w:right="725"/>
      </w:pPr>
      <w:r>
        <w:t>It utilizes the most current poetry appreciation textbook developed through the implementation of character education. The textbook offers seven features, which include: 1.) theoretical reviews; 2.) strata of poetry appreciation; 3.) variations of poetries; 4.) values of character education in each poetry; 5.) poetry creation; 6.) poetry recreation; and 7.) evaluation. With its constructive features as one unit is linked with the others, the textbok also provides the students with an easy stage of comprehension</w:t>
      </w:r>
    </w:p>
    <w:p>
      <w:pPr>
        <w:pStyle w:val="3"/>
        <w:spacing w:before="121" w:line="235" w:lineRule="auto"/>
        <w:ind w:right="728"/>
      </w:pPr>
      <w:r>
        <w:t xml:space="preserve">Previously, (Kirkgoz, 2008) had deployed poetries as the effective means for EFL students in improving their Linguistics competence. In contrast, this article studies the use of poetry appreciation subject in implementing the values of character education. It is parallel with (Bodenhorn &amp; Skaggs, 2006) </w:t>
      </w:r>
      <w:r>
        <w:rPr>
          <w:spacing w:val="-3"/>
        </w:rPr>
        <w:t xml:space="preserve">who </w:t>
      </w:r>
      <w:r>
        <w:t>held the similar study for four years, of</w:t>
      </w:r>
      <w:r>
        <w:rPr>
          <w:spacing w:val="-7"/>
        </w:rPr>
        <w:t xml:space="preserve"> </w:t>
      </w:r>
      <w:r>
        <w:t>which</w:t>
      </w:r>
      <w:r>
        <w:rPr>
          <w:spacing w:val="-5"/>
        </w:rPr>
        <w:t xml:space="preserve"> </w:t>
      </w:r>
      <w:r>
        <w:t>was</w:t>
      </w:r>
      <w:r>
        <w:rPr>
          <w:spacing w:val="-5"/>
        </w:rPr>
        <w:t xml:space="preserve"> </w:t>
      </w:r>
      <w:r>
        <w:t>capable</w:t>
      </w:r>
      <w:r>
        <w:rPr>
          <w:spacing w:val="-5"/>
        </w:rPr>
        <w:t xml:space="preserve"> </w:t>
      </w:r>
      <w:r>
        <w:t>to</w:t>
      </w:r>
      <w:r>
        <w:rPr>
          <w:spacing w:val="-3"/>
        </w:rPr>
        <w:t xml:space="preserve"> </w:t>
      </w:r>
      <w:r>
        <w:t>measure</w:t>
      </w:r>
      <w:r>
        <w:rPr>
          <w:spacing w:val="-5"/>
        </w:rPr>
        <w:t xml:space="preserve"> </w:t>
      </w:r>
      <w:r>
        <w:t>the</w:t>
      </w:r>
      <w:r>
        <w:rPr>
          <w:spacing w:val="-1"/>
        </w:rPr>
        <w:t xml:space="preserve"> </w:t>
      </w:r>
      <w:r>
        <w:t>level</w:t>
      </w:r>
      <w:r>
        <w:rPr>
          <w:spacing w:val="-3"/>
        </w:rPr>
        <w:t xml:space="preserve"> </w:t>
      </w:r>
      <w:r>
        <w:t>of</w:t>
      </w:r>
      <w:r>
        <w:rPr>
          <w:spacing w:val="-3"/>
        </w:rPr>
        <w:t xml:space="preserve"> </w:t>
      </w:r>
      <w:r>
        <w:t>character</w:t>
      </w:r>
      <w:r>
        <w:rPr>
          <w:spacing w:val="-2"/>
        </w:rPr>
        <w:t xml:space="preserve"> </w:t>
      </w:r>
      <w:r>
        <w:t>education</w:t>
      </w:r>
      <w:r>
        <w:rPr>
          <w:spacing w:val="-3"/>
        </w:rPr>
        <w:t xml:space="preserve"> </w:t>
      </w:r>
      <w:r>
        <w:t>implementation</w:t>
      </w:r>
      <w:r>
        <w:rPr>
          <w:spacing w:val="-4"/>
        </w:rPr>
        <w:t xml:space="preserve"> </w:t>
      </w:r>
      <w:r>
        <w:t>among the</w:t>
      </w:r>
      <w:r>
        <w:rPr>
          <w:spacing w:val="-4"/>
        </w:rPr>
        <w:t xml:space="preserve"> </w:t>
      </w:r>
      <w:r>
        <w:t>students,</w:t>
      </w:r>
      <w:r>
        <w:rPr>
          <w:spacing w:val="-4"/>
        </w:rPr>
        <w:t xml:space="preserve"> </w:t>
      </w:r>
      <w:r>
        <w:t>lecturers,</w:t>
      </w:r>
      <w:r>
        <w:rPr>
          <w:spacing w:val="-4"/>
        </w:rPr>
        <w:t xml:space="preserve"> </w:t>
      </w:r>
      <w:r>
        <w:t>and</w:t>
      </w:r>
      <w:r>
        <w:rPr>
          <w:spacing w:val="-3"/>
        </w:rPr>
        <w:t xml:space="preserve"> </w:t>
      </w:r>
      <w:r>
        <w:t>administrators</w:t>
      </w:r>
      <w:r>
        <w:rPr>
          <w:spacing w:val="-4"/>
        </w:rPr>
        <w:t xml:space="preserve"> </w:t>
      </w:r>
      <w:r>
        <w:t>at</w:t>
      </w:r>
      <w:r>
        <w:rPr>
          <w:spacing w:val="-4"/>
        </w:rPr>
        <w:t xml:space="preserve"> </w:t>
      </w:r>
      <w:r>
        <w:t>the</w:t>
      </w:r>
      <w:r>
        <w:rPr>
          <w:spacing w:val="-4"/>
        </w:rPr>
        <w:t xml:space="preserve"> </w:t>
      </w:r>
      <w:r>
        <w:t>Higher</w:t>
      </w:r>
      <w:r>
        <w:rPr>
          <w:spacing w:val="-3"/>
        </w:rPr>
        <w:t xml:space="preserve"> </w:t>
      </w:r>
      <w:r>
        <w:t>Education</w:t>
      </w:r>
      <w:r>
        <w:rPr>
          <w:spacing w:val="-5"/>
        </w:rPr>
        <w:t xml:space="preserve"> </w:t>
      </w:r>
      <w:r>
        <w:t>level.</w:t>
      </w:r>
      <w:r>
        <w:rPr>
          <w:spacing w:val="-1"/>
        </w:rPr>
        <w:t xml:space="preserve"> </w:t>
      </w:r>
      <w:r>
        <w:t>It</w:t>
      </w:r>
      <w:r>
        <w:rPr>
          <w:spacing w:val="-2"/>
        </w:rPr>
        <w:t xml:space="preserve"> </w:t>
      </w:r>
      <w:r>
        <w:t>is</w:t>
      </w:r>
      <w:r>
        <w:rPr>
          <w:spacing w:val="-3"/>
        </w:rPr>
        <w:t xml:space="preserve"> </w:t>
      </w:r>
      <w:r>
        <w:t>also</w:t>
      </w:r>
      <w:r>
        <w:rPr>
          <w:spacing w:val="-1"/>
        </w:rPr>
        <w:t xml:space="preserve"> </w:t>
      </w:r>
      <w:r>
        <w:t xml:space="preserve">similar to (Mohammad &amp; Kumari, 2007) </w:t>
      </w:r>
      <w:r>
        <w:rPr>
          <w:spacing w:val="-3"/>
        </w:rPr>
        <w:t xml:space="preserve">who </w:t>
      </w:r>
      <w:r>
        <w:t>identified the Science textbook at public Pakistani schools aiming to improve a practical learning</w:t>
      </w:r>
      <w:r>
        <w:rPr>
          <w:spacing w:val="-9"/>
        </w:rPr>
        <w:t xml:space="preserve"> </w:t>
      </w:r>
      <w:r>
        <w:t>model.</w:t>
      </w:r>
    </w:p>
    <w:p>
      <w:pPr>
        <w:pStyle w:val="3"/>
        <w:spacing w:before="122" w:line="235" w:lineRule="auto"/>
        <w:ind w:right="725"/>
      </w:pPr>
      <w:r>
        <w:t>Based on those previous studies, the article offers a new coverage that emphasizes on the urgency of poetry appreciation textbook as the instrument of character education implementation at the Higher Education level. The study was set in four universities located in Central Java and Special Region of Yogyakarta, of which the samples were divided into the control and experimental group. It aims to prove the textbook effectiveness for a new learning instrument that spans not only in academic range, but also the development of exemplary</w:t>
      </w:r>
      <w:r>
        <w:rPr>
          <w:spacing w:val="-9"/>
        </w:rPr>
        <w:t xml:space="preserve"> </w:t>
      </w:r>
      <w:r>
        <w:t>characters.</w:t>
      </w:r>
    </w:p>
    <w:p>
      <w:pPr>
        <w:spacing w:after="0" w:line="235" w:lineRule="auto"/>
        <w:sectPr>
          <w:pgSz w:w="11900" w:h="16850"/>
          <w:pgMar w:top="2720" w:right="1680" w:bottom="2680" w:left="1680" w:header="2477" w:footer="2491" w:gutter="0"/>
          <w:pgNumType w:fmt="decimal"/>
          <w:cols w:space="720" w:num="1"/>
        </w:sectPr>
      </w:pPr>
    </w:p>
    <w:p>
      <w:pPr>
        <w:pStyle w:val="3"/>
        <w:ind w:left="0"/>
        <w:jc w:val="left"/>
      </w:pPr>
    </w:p>
    <w:p>
      <w:pPr>
        <w:pStyle w:val="3"/>
        <w:spacing w:before="3"/>
        <w:ind w:left="0"/>
        <w:jc w:val="left"/>
        <w:rPr>
          <w:sz w:val="23"/>
        </w:rPr>
      </w:pPr>
    </w:p>
    <w:p>
      <w:pPr>
        <w:pStyle w:val="2"/>
        <w:spacing w:before="91"/>
      </w:pPr>
      <w:r>
        <w:t>THEORITICAL REVIEW</w:t>
      </w:r>
    </w:p>
    <w:p>
      <w:pPr>
        <w:spacing w:before="113"/>
        <w:ind w:left="730" w:right="0" w:firstLine="0"/>
        <w:jc w:val="both"/>
        <w:rPr>
          <w:b/>
          <w:sz w:val="20"/>
        </w:rPr>
      </w:pPr>
      <w:r>
        <w:rPr>
          <w:b/>
          <w:sz w:val="20"/>
        </w:rPr>
        <w:t>Poetry Appreciation Textbook</w:t>
      </w:r>
    </w:p>
    <w:p>
      <w:pPr>
        <w:pStyle w:val="3"/>
        <w:spacing w:before="115" w:line="235" w:lineRule="auto"/>
        <w:ind w:right="726"/>
      </w:pPr>
      <w:r>
        <w:t>A textbook is one of the necessary teaching instruments that may influence the notion about national cultures and cultural disputes (Pingel, 2010). (Brown, 2001) defined it as a supporting material in developing complex activities within the learning process. It helps lecturers to improve the standard learning environment and encourage students to construct their knowledge effectively. It provides primary and secondary materials in more various forms, including videos, photos, texts, and other media. However, most of the readers prefer primary materials on their textbook due to the discussion of their socio-cultural background, meanwhile secondary materials normally only contain daily reports, such as papers and magazines (Richards, 2001).</w:t>
      </w:r>
    </w:p>
    <w:p>
      <w:pPr>
        <w:pStyle w:val="3"/>
        <w:spacing w:before="122" w:line="235" w:lineRule="auto"/>
        <w:ind w:right="726"/>
      </w:pPr>
      <w:r>
        <w:t>The arrangement of a textbook should involve the education experts in attempt to create a counterbalance to the primary learning instruments issued by the Department of Education. It is crucial to help lecturers stay on the track and focus on the development of interactive learning process. An ideal textbook should contain at least six functions, including: 1) representation of syllabus in formulating the learning guidelines and outcomes; 2) accommodation of students’ expectation in following learning process securely;</w:t>
      </w:r>
      <w:r>
        <w:rPr>
          <w:spacing w:val="-5"/>
        </w:rPr>
        <w:t xml:space="preserve"> </w:t>
      </w:r>
      <w:r>
        <w:t>3)</w:t>
      </w:r>
      <w:r>
        <w:rPr>
          <w:spacing w:val="-4"/>
        </w:rPr>
        <w:t xml:space="preserve"> </w:t>
      </w:r>
      <w:r>
        <w:t>visualization</w:t>
      </w:r>
      <w:r>
        <w:rPr>
          <w:spacing w:val="-4"/>
        </w:rPr>
        <w:t xml:space="preserve"> </w:t>
      </w:r>
      <w:r>
        <w:t>of</w:t>
      </w:r>
      <w:r>
        <w:rPr>
          <w:spacing w:val="-6"/>
        </w:rPr>
        <w:t xml:space="preserve"> </w:t>
      </w:r>
      <w:r>
        <w:t>practical</w:t>
      </w:r>
      <w:r>
        <w:rPr>
          <w:spacing w:val="-3"/>
        </w:rPr>
        <w:t xml:space="preserve"> </w:t>
      </w:r>
      <w:r>
        <w:t>activities</w:t>
      </w:r>
      <w:r>
        <w:rPr>
          <w:spacing w:val="-5"/>
        </w:rPr>
        <w:t xml:space="preserve"> </w:t>
      </w:r>
      <w:r>
        <w:t>in</w:t>
      </w:r>
      <w:r>
        <w:rPr>
          <w:spacing w:val="-5"/>
        </w:rPr>
        <w:t xml:space="preserve"> </w:t>
      </w:r>
      <w:r>
        <w:t>developing</w:t>
      </w:r>
      <w:r>
        <w:rPr>
          <w:spacing w:val="-5"/>
        </w:rPr>
        <w:t xml:space="preserve"> </w:t>
      </w:r>
      <w:r>
        <w:t>the</w:t>
      </w:r>
      <w:r>
        <w:rPr>
          <w:spacing w:val="-4"/>
        </w:rPr>
        <w:t xml:space="preserve"> </w:t>
      </w:r>
      <w:r>
        <w:t>range</w:t>
      </w:r>
      <w:r>
        <w:rPr>
          <w:spacing w:val="-3"/>
        </w:rPr>
        <w:t xml:space="preserve"> </w:t>
      </w:r>
      <w:r>
        <w:t>of</w:t>
      </w:r>
      <w:r>
        <w:rPr>
          <w:spacing w:val="-6"/>
        </w:rPr>
        <w:t xml:space="preserve"> </w:t>
      </w:r>
      <w:r>
        <w:t>discussion</w:t>
      </w:r>
      <w:r>
        <w:rPr>
          <w:spacing w:val="-4"/>
        </w:rPr>
        <w:t xml:space="preserve"> </w:t>
      </w:r>
      <w:r>
        <w:t>and activities; 4) evaluation of study; 5) additional support for learning activities in the forms of teaching guidelines, worksheets, and videos; and 6) consistency of learning programs based on students’ grade (Bastrukmen, 2010; Graves,</w:t>
      </w:r>
      <w:r>
        <w:rPr>
          <w:spacing w:val="-7"/>
        </w:rPr>
        <w:t xml:space="preserve"> </w:t>
      </w:r>
      <w:r>
        <w:t>2000).</w:t>
      </w:r>
    </w:p>
    <w:p>
      <w:pPr>
        <w:pStyle w:val="3"/>
        <w:spacing w:before="123" w:line="235" w:lineRule="auto"/>
        <w:ind w:right="722"/>
      </w:pPr>
      <w:r>
        <w:t>In particular, a poetry appreciation textbook mainly introduces the art of literature through the comprehension of its poetic messages. The process may run through several activities, including listening, reading, interpretation, recitation, and reviews by engaging academic activities, creativity, and self-motivation (Waluyo, 2002). Through the composition of dictions and rhythm that generates a wondrous sense of emotion, poetry may feature self-expression through language and culture (Hunter, 2000). It stimulates human to dive into their unconsciousness and follow the expression of its author’s imagination through the interpretation of both physical and spiritual structures of the Linguistics study (Waluyo, 2010). Therefore, it represents as an effort to honor the literary work by comprehending its intrinsic and extrinsic values as the reflection for the daily life</w:t>
      </w:r>
      <w:r>
        <w:rPr>
          <w:spacing w:val="-5"/>
        </w:rPr>
        <w:t xml:space="preserve"> </w:t>
      </w:r>
      <w:r>
        <w:t>circulation.</w:t>
      </w:r>
    </w:p>
    <w:p>
      <w:pPr>
        <w:pStyle w:val="2"/>
        <w:spacing w:before="121"/>
      </w:pPr>
      <w:r>
        <w:t>Character Education</w:t>
      </w:r>
    </w:p>
    <w:p>
      <w:pPr>
        <w:pStyle w:val="3"/>
        <w:spacing w:before="115" w:line="235" w:lineRule="auto"/>
        <w:ind w:right="726"/>
      </w:pPr>
      <w:r>
        <w:t>The essence of character education was firstly renown in the United States in the 1600s (Vardin, 2003). The term thrived at public schools and initiated the idea of a contextual approach in the education field at the end of 1800 (Howard, Berkowitz, &amp; Achaeffer, 2004). However, its implementation is currently decreasing due to the change in the political trends that lead to a heavy challenge of its survival.</w:t>
      </w:r>
    </w:p>
    <w:p>
      <w:pPr>
        <w:pStyle w:val="3"/>
        <w:spacing w:before="121" w:line="235" w:lineRule="auto"/>
        <w:ind w:right="726"/>
      </w:pPr>
      <w:r>
        <w:t>It shapes people with the ethics codes in a wise manner. With the main coverage at the psychological state, it relates the implementation of morality in speech, manner, and action to teach the future generation on how to differentiate goodness and badness. The</w:t>
      </w:r>
    </w:p>
    <w:p>
      <w:pPr>
        <w:spacing w:after="0" w:line="235" w:lineRule="auto"/>
        <w:sectPr>
          <w:pgSz w:w="11900" w:h="16850"/>
          <w:pgMar w:top="2720" w:right="1680" w:bottom="2680" w:left="1680" w:header="2477" w:footer="2491" w:gutter="0"/>
          <w:pgNumType w:fmt="decimal"/>
          <w:cols w:space="720" w:num="1"/>
        </w:sectPr>
      </w:pPr>
    </w:p>
    <w:p>
      <w:pPr>
        <w:pStyle w:val="3"/>
        <w:ind w:left="0"/>
        <w:jc w:val="left"/>
      </w:pPr>
    </w:p>
    <w:p>
      <w:pPr>
        <w:pStyle w:val="3"/>
        <w:spacing w:before="1"/>
        <w:ind w:left="0"/>
        <w:jc w:val="left"/>
        <w:rPr>
          <w:sz w:val="23"/>
        </w:rPr>
      </w:pPr>
    </w:p>
    <w:p>
      <w:pPr>
        <w:pStyle w:val="3"/>
        <w:spacing w:before="94" w:line="235" w:lineRule="auto"/>
        <w:ind w:right="721"/>
      </w:pPr>
      <w:r>
        <w:t>outcome will potentially encourage them to risk their life in maintaining the sublime values that they believe as the truth (Lickona, 2013). Its nuance will lead them to grow their logical competence by holding the principles of morality as their life guidance. Its concept consists of three elements, which include notion (cognitive), morality (affective), and courage (psychomotor) that appear as a unity (Creasy, 2008). Those elements</w:t>
      </w:r>
      <w:r>
        <w:rPr>
          <w:spacing w:val="-6"/>
        </w:rPr>
        <w:t xml:space="preserve"> </w:t>
      </w:r>
      <w:r>
        <w:t>will</w:t>
      </w:r>
      <w:r>
        <w:rPr>
          <w:spacing w:val="-6"/>
        </w:rPr>
        <w:t xml:space="preserve"> </w:t>
      </w:r>
      <w:r>
        <w:t>shape</w:t>
      </w:r>
      <w:r>
        <w:rPr>
          <w:spacing w:val="-5"/>
        </w:rPr>
        <w:t xml:space="preserve"> </w:t>
      </w:r>
      <w:r>
        <w:t>a</w:t>
      </w:r>
      <w:r>
        <w:rPr>
          <w:spacing w:val="-5"/>
        </w:rPr>
        <w:t xml:space="preserve"> </w:t>
      </w:r>
      <w:r>
        <w:t>total</w:t>
      </w:r>
      <w:r>
        <w:rPr>
          <w:spacing w:val="-3"/>
        </w:rPr>
        <w:t xml:space="preserve"> </w:t>
      </w:r>
      <w:r>
        <w:t>quality</w:t>
      </w:r>
      <w:r>
        <w:rPr>
          <w:spacing w:val="-7"/>
        </w:rPr>
        <w:t xml:space="preserve"> </w:t>
      </w:r>
      <w:r>
        <w:t>management</w:t>
      </w:r>
      <w:r>
        <w:rPr>
          <w:spacing w:val="-3"/>
        </w:rPr>
        <w:t xml:space="preserve"> </w:t>
      </w:r>
      <w:r>
        <w:t>for</w:t>
      </w:r>
      <w:r>
        <w:rPr>
          <w:spacing w:val="-3"/>
        </w:rPr>
        <w:t xml:space="preserve"> </w:t>
      </w:r>
      <w:r>
        <w:t>the</w:t>
      </w:r>
      <w:r>
        <w:rPr>
          <w:spacing w:val="-2"/>
        </w:rPr>
        <w:t xml:space="preserve"> </w:t>
      </w:r>
      <w:r>
        <w:t>educational</w:t>
      </w:r>
      <w:r>
        <w:rPr>
          <w:spacing w:val="-3"/>
        </w:rPr>
        <w:t xml:space="preserve"> </w:t>
      </w:r>
      <w:r>
        <w:t>institutions</w:t>
      </w:r>
      <w:r>
        <w:rPr>
          <w:spacing w:val="-3"/>
        </w:rPr>
        <w:t xml:space="preserve"> </w:t>
      </w:r>
      <w:r>
        <w:t>in</w:t>
      </w:r>
      <w:r>
        <w:rPr>
          <w:spacing w:val="-4"/>
        </w:rPr>
        <w:t xml:space="preserve"> </w:t>
      </w:r>
      <w:r>
        <w:t>several terms, which include teaching and learning atmosphere, partnership, leadership, curriculum, and even home-schooling system (Battistich, 2003; Bier &amp; Berkowitz, 2004; Greenberg et al., 2003; Leming, 2000; L. H. Schultz &amp; Selman, 2004; Lynn Hickey Schultz, Barr, &amp; Selman, 2001; Stetson, Hurley, &amp; Miller,</w:t>
      </w:r>
      <w:r>
        <w:rPr>
          <w:spacing w:val="-16"/>
        </w:rPr>
        <w:t xml:space="preserve"> </w:t>
      </w:r>
      <w:r>
        <w:t>2003)</w:t>
      </w:r>
    </w:p>
    <w:p>
      <w:pPr>
        <w:pStyle w:val="3"/>
        <w:spacing w:before="123" w:line="235" w:lineRule="auto"/>
        <w:ind w:right="726"/>
      </w:pPr>
      <w:r>
        <w:t>The term ‘character’ generally refers to a specific connotation that points out a public understanding of the interrelating factors of attitude. The notion is comprehended by the phrase ‘the better someone attitude is, the more excellent he is’ in the aspects of trustworthiness, integrity, passion, responsibility, and reliability (Pike, 2017). It affirms that character education is the implementation of moral values that aims to uphold the values of knowledge and enable human to establish a Divine connection and mundane communication.</w:t>
      </w:r>
    </w:p>
    <w:p>
      <w:pPr>
        <w:pStyle w:val="3"/>
        <w:spacing w:before="122" w:line="235" w:lineRule="auto"/>
        <w:ind w:right="726"/>
      </w:pPr>
      <w:r>
        <w:t xml:space="preserve">(Megawangi, 2004) stated that character education consists of nine pillars, which include: 1) religiosity; 2) independence and responsibility; 3) honesty and wisdom; 4) respect and politeness; 5) generosity; 6) confidence, creativity, and hard work; 7) leadership and justice; 8) humbleness; and 9) tolerance, fairness, and unity. The pillars are the essential core of personality development conveyed through a learning model called </w:t>
      </w:r>
      <w:r>
        <w:rPr>
          <w:i/>
        </w:rPr>
        <w:t xml:space="preserve">knowing the good, feeling the good, and acting the </w:t>
      </w:r>
      <w:r>
        <w:rPr>
          <w:i/>
          <w:spacing w:val="2"/>
        </w:rPr>
        <w:t>good</w:t>
      </w:r>
      <w:r>
        <w:rPr>
          <w:spacing w:val="2"/>
        </w:rPr>
        <w:t xml:space="preserve">. </w:t>
      </w:r>
      <w:r>
        <w:t>In contrast, (Pusat Kurikulum,</w:t>
      </w:r>
      <w:r>
        <w:rPr>
          <w:spacing w:val="37"/>
        </w:rPr>
        <w:t xml:space="preserve"> </w:t>
      </w:r>
      <w:r>
        <w:t>2010)</w:t>
      </w:r>
      <w:r>
        <w:rPr>
          <w:spacing w:val="41"/>
        </w:rPr>
        <w:t xml:space="preserve"> </w:t>
      </w:r>
      <w:r>
        <w:t>identified</w:t>
      </w:r>
      <w:r>
        <w:rPr>
          <w:spacing w:val="38"/>
        </w:rPr>
        <w:t xml:space="preserve"> </w:t>
      </w:r>
      <w:r>
        <w:t>18</w:t>
      </w:r>
      <w:r>
        <w:rPr>
          <w:spacing w:val="39"/>
        </w:rPr>
        <w:t xml:space="preserve"> </w:t>
      </w:r>
      <w:r>
        <w:t>values,</w:t>
      </w:r>
      <w:r>
        <w:rPr>
          <w:spacing w:val="38"/>
        </w:rPr>
        <w:t xml:space="preserve"> </w:t>
      </w:r>
      <w:r>
        <w:t>which</w:t>
      </w:r>
      <w:r>
        <w:rPr>
          <w:spacing w:val="37"/>
        </w:rPr>
        <w:t xml:space="preserve"> </w:t>
      </w:r>
      <w:r>
        <w:t>include:</w:t>
      </w:r>
      <w:r>
        <w:rPr>
          <w:spacing w:val="35"/>
        </w:rPr>
        <w:t xml:space="preserve"> </w:t>
      </w:r>
      <w:r>
        <w:t>1)</w:t>
      </w:r>
      <w:r>
        <w:rPr>
          <w:spacing w:val="36"/>
        </w:rPr>
        <w:t xml:space="preserve"> </w:t>
      </w:r>
      <w:r>
        <w:t>religiosity;</w:t>
      </w:r>
      <w:r>
        <w:rPr>
          <w:spacing w:val="35"/>
        </w:rPr>
        <w:t xml:space="preserve"> </w:t>
      </w:r>
      <w:r>
        <w:t>2)</w:t>
      </w:r>
      <w:r>
        <w:rPr>
          <w:spacing w:val="36"/>
        </w:rPr>
        <w:t xml:space="preserve"> </w:t>
      </w:r>
      <w:r>
        <w:t>honesty;</w:t>
      </w:r>
      <w:r>
        <w:rPr>
          <w:spacing w:val="35"/>
        </w:rPr>
        <w:t xml:space="preserve"> </w:t>
      </w:r>
      <w:r>
        <w:t>3)</w:t>
      </w:r>
    </w:p>
    <w:p>
      <w:pPr>
        <w:pStyle w:val="3"/>
        <w:spacing w:line="226" w:lineRule="exact"/>
      </w:pPr>
      <w:r>
        <w:t>tolerance; 4) discipline; 5) hard work; 6)  creativity;  7)  independent; 8)  democracy;</w:t>
      </w:r>
      <w:r>
        <w:rPr>
          <w:spacing w:val="41"/>
        </w:rPr>
        <w:t xml:space="preserve"> </w:t>
      </w:r>
      <w:r>
        <w:t>9)</w:t>
      </w:r>
    </w:p>
    <w:p>
      <w:pPr>
        <w:pStyle w:val="3"/>
        <w:spacing w:before="1" w:line="235" w:lineRule="auto"/>
        <w:ind w:right="726"/>
      </w:pPr>
      <w:r>
        <w:t>curiosity; 10) nationalism; 11) patriotism; 12) respect; 13) friendliness; 14) fairness; 15) fond of reading; 16) environmental awareness; 17) social awareness; and 18) responsibility.</w:t>
      </w:r>
    </w:p>
    <w:p>
      <w:pPr>
        <w:pStyle w:val="3"/>
        <w:spacing w:before="121" w:line="235" w:lineRule="auto"/>
        <w:ind w:right="725"/>
      </w:pPr>
      <w:r>
        <w:t>Meanwhile, the textbook examined in this study briefly extracts seven core values of character education, which include: 1) religiosity; 2) patriotism; 3) democracy; 4) nationalism; 5) honesty; 6) socio-culture awareness; and 7) hard work. Those values are universally considered as the core of implementation. It will guide the students not only to comprehend the literary aspects, but also grow themselves in an excellent manner through the application of those noble values.</w:t>
      </w:r>
    </w:p>
    <w:p>
      <w:pPr>
        <w:pStyle w:val="2"/>
        <w:spacing w:before="120"/>
        <w:jc w:val="left"/>
      </w:pPr>
      <w:r>
        <w:t>METHOD</w:t>
      </w:r>
    </w:p>
    <w:p>
      <w:pPr>
        <w:spacing w:before="114"/>
        <w:ind w:left="730" w:right="0" w:firstLine="0"/>
        <w:jc w:val="both"/>
        <w:rPr>
          <w:b/>
          <w:sz w:val="20"/>
        </w:rPr>
      </w:pPr>
      <w:r>
        <w:rPr>
          <w:b/>
          <w:sz w:val="20"/>
        </w:rPr>
        <w:t>Research Design</w:t>
      </w:r>
    </w:p>
    <w:p>
      <w:pPr>
        <w:pStyle w:val="3"/>
        <w:spacing w:before="114" w:line="235" w:lineRule="auto"/>
        <w:ind w:right="726"/>
      </w:pPr>
      <w:r>
        <w:t xml:space="preserve">The study deployed an </w:t>
      </w:r>
      <w:r>
        <w:rPr>
          <w:i/>
        </w:rPr>
        <w:t xml:space="preserve">experimental method </w:t>
      </w:r>
      <w:r>
        <w:t xml:space="preserve">with </w:t>
      </w:r>
      <w:r>
        <w:rPr>
          <w:i/>
        </w:rPr>
        <w:t xml:space="preserve">the non-equivalent before-after design </w:t>
      </w:r>
      <w:r>
        <w:t>to examine the textbook effectiveness in implementing the character education through poetry appreciation. Its procedures refer to the concepts proposed by Gall, Gall, &amp; Borg (Cohen, Manion, &amp; Morrison, 2000), including: 1) measuring the instrument validity as the dependent variable that relates to the students’ capability in comprehending the character education values through poetry appreciation; 2) dividing the participants into</w:t>
      </w:r>
    </w:p>
    <w:p>
      <w:pPr>
        <w:spacing w:after="0" w:line="235" w:lineRule="auto"/>
        <w:sectPr>
          <w:pgSz w:w="11900" w:h="16850"/>
          <w:pgMar w:top="2720" w:right="1680" w:bottom="2680" w:left="1680" w:header="2477" w:footer="2491" w:gutter="0"/>
          <w:pgNumType w:fmt="decimal"/>
          <w:cols w:space="720" w:num="1"/>
        </w:sectPr>
      </w:pPr>
    </w:p>
    <w:p>
      <w:pPr>
        <w:pStyle w:val="3"/>
        <w:ind w:left="0"/>
        <w:jc w:val="left"/>
      </w:pPr>
    </w:p>
    <w:p>
      <w:pPr>
        <w:pStyle w:val="3"/>
        <w:spacing w:before="1"/>
        <w:ind w:left="0"/>
        <w:jc w:val="left"/>
        <w:rPr>
          <w:sz w:val="23"/>
        </w:rPr>
      </w:pPr>
    </w:p>
    <w:p>
      <w:pPr>
        <w:pStyle w:val="3"/>
        <w:spacing w:before="94" w:line="235" w:lineRule="auto"/>
        <w:ind w:right="726"/>
      </w:pPr>
      <w:r>
        <w:t>two groups (control and experimental group) based on the score classification; 3) formulating different treatments for both groups; 4) measuring the independent variable by analyzing the score difference of both groups; and 5) comparing the results.</w:t>
      </w:r>
    </w:p>
    <w:p>
      <w:pPr>
        <w:pStyle w:val="3"/>
        <w:spacing w:before="121" w:line="235" w:lineRule="auto"/>
        <w:ind w:right="731"/>
      </w:pPr>
      <w:r>
        <w:t>The textbook effectiveness is examined by giving different treatments for the control and experimental group. The lecturer utilized the old textbook and Powerpoint presentation as the learning instruments for the control group. In this procedure, the lecturer explained the theoretical reviews of the subject in a detail point of view and shared academic tasks. Meanwhile, the experimental group earned more complex treatment through the utilization of the new textbook. Table 1 illustrates the design.</w:t>
      </w:r>
    </w:p>
    <w:p>
      <w:pPr>
        <w:pStyle w:val="3"/>
        <w:spacing w:before="118" w:line="228" w:lineRule="exact"/>
      </w:pPr>
      <w:r>
        <w:t>Table 1</w:t>
      </w:r>
    </w:p>
    <w:p>
      <w:pPr>
        <w:pStyle w:val="3"/>
        <w:spacing w:after="5" w:line="228" w:lineRule="exact"/>
      </w:pPr>
      <w:r>
        <w:t>Non-equivalent before-after design</w:t>
      </w:r>
    </w:p>
    <w:tbl>
      <w:tblPr>
        <w:tblStyle w:val="7"/>
        <w:tblW w:w="0" w:type="auto"/>
        <w:tblInd w:w="7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782"/>
        <w:gridCol w:w="1105"/>
        <w:gridCol w:w="33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3" w:hRule="atLeast"/>
        </w:trPr>
        <w:tc>
          <w:tcPr>
            <w:tcW w:w="2782" w:type="dxa"/>
            <w:tcBorders>
              <w:top w:val="single" w:color="000000" w:sz="4" w:space="0"/>
              <w:bottom w:val="single" w:color="000000" w:sz="4" w:space="0"/>
            </w:tcBorders>
          </w:tcPr>
          <w:p>
            <w:pPr>
              <w:pStyle w:val="11"/>
              <w:spacing w:line="184" w:lineRule="exact"/>
              <w:ind w:left="374"/>
              <w:rPr>
                <w:sz w:val="18"/>
              </w:rPr>
            </w:pPr>
            <w:r>
              <w:rPr>
                <w:sz w:val="18"/>
              </w:rPr>
              <w:t>Quasi-experimental Designs</w:t>
            </w:r>
          </w:p>
        </w:tc>
        <w:tc>
          <w:tcPr>
            <w:tcW w:w="1105" w:type="dxa"/>
            <w:tcBorders>
              <w:top w:val="single" w:color="000000" w:sz="4" w:space="0"/>
              <w:bottom w:val="single" w:color="000000" w:sz="4" w:space="0"/>
            </w:tcBorders>
          </w:tcPr>
          <w:p>
            <w:pPr>
              <w:pStyle w:val="11"/>
              <w:spacing w:line="184" w:lineRule="exact"/>
              <w:ind w:left="211"/>
              <w:rPr>
                <w:sz w:val="18"/>
              </w:rPr>
            </w:pPr>
            <w:r>
              <w:rPr>
                <w:sz w:val="18"/>
              </w:rPr>
              <w:t>Treatment</w:t>
            </w:r>
          </w:p>
        </w:tc>
        <w:tc>
          <w:tcPr>
            <w:tcW w:w="3309" w:type="dxa"/>
            <w:tcBorders>
              <w:top w:val="single" w:color="000000" w:sz="4" w:space="0"/>
              <w:bottom w:val="single" w:color="000000" w:sz="4" w:space="0"/>
            </w:tcBorders>
          </w:tcPr>
          <w:p>
            <w:pPr>
              <w:pStyle w:val="11"/>
              <w:spacing w:line="184" w:lineRule="exact"/>
              <w:ind w:left="1376" w:right="1323"/>
              <w:jc w:val="center"/>
              <w:rPr>
                <w:sz w:val="18"/>
              </w:rPr>
            </w:pPr>
            <w:r>
              <w:rPr>
                <w:sz w:val="18"/>
              </w:rPr>
              <w:t>Remark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15" w:hRule="atLeast"/>
        </w:trPr>
        <w:tc>
          <w:tcPr>
            <w:tcW w:w="2782" w:type="dxa"/>
            <w:tcBorders>
              <w:top w:val="single" w:color="000000" w:sz="4" w:space="0"/>
              <w:bottom w:val="single" w:color="000000" w:sz="4" w:space="0"/>
            </w:tcBorders>
          </w:tcPr>
          <w:p>
            <w:pPr>
              <w:pStyle w:val="11"/>
              <w:tabs>
                <w:tab w:val="left" w:pos="1676"/>
              </w:tabs>
              <w:spacing w:line="237" w:lineRule="auto"/>
              <w:ind w:left="115" w:right="107"/>
              <w:rPr>
                <w:sz w:val="18"/>
              </w:rPr>
            </w:pPr>
            <w:r>
              <w:rPr>
                <w:sz w:val="18"/>
              </w:rPr>
              <w:t>Non-equivalent</w:t>
            </w:r>
            <w:r>
              <w:rPr>
                <w:sz w:val="18"/>
              </w:rPr>
              <w:tab/>
            </w:r>
            <w:r>
              <w:rPr>
                <w:sz w:val="18"/>
              </w:rPr>
              <w:t>control-group (before)</w:t>
            </w:r>
            <w:r>
              <w:rPr>
                <w:spacing w:val="-1"/>
                <w:sz w:val="18"/>
              </w:rPr>
              <w:t xml:space="preserve"> </w:t>
            </w:r>
            <w:r>
              <w:rPr>
                <w:sz w:val="18"/>
              </w:rPr>
              <w:t>design</w:t>
            </w:r>
          </w:p>
          <w:p>
            <w:pPr>
              <w:pStyle w:val="11"/>
              <w:tabs>
                <w:tab w:val="left" w:pos="1678"/>
              </w:tabs>
              <w:spacing w:line="204" w:lineRule="exact"/>
              <w:ind w:left="115" w:right="105"/>
              <w:rPr>
                <w:sz w:val="18"/>
              </w:rPr>
            </w:pPr>
            <w:r>
              <w:rPr>
                <w:sz w:val="18"/>
              </w:rPr>
              <w:t>Non-equivalent</w:t>
            </w:r>
            <w:r>
              <w:rPr>
                <w:sz w:val="18"/>
              </w:rPr>
              <w:tab/>
            </w:r>
            <w:r>
              <w:rPr>
                <w:spacing w:val="-3"/>
                <w:sz w:val="18"/>
              </w:rPr>
              <w:t xml:space="preserve">experimental- </w:t>
            </w:r>
            <w:r>
              <w:rPr>
                <w:sz w:val="18"/>
              </w:rPr>
              <w:t>group (after) design</w:t>
            </w:r>
          </w:p>
        </w:tc>
        <w:tc>
          <w:tcPr>
            <w:tcW w:w="1105" w:type="dxa"/>
            <w:tcBorders>
              <w:top w:val="single" w:color="000000" w:sz="4" w:space="0"/>
              <w:bottom w:val="single" w:color="000000" w:sz="4" w:space="0"/>
            </w:tcBorders>
          </w:tcPr>
          <w:p>
            <w:pPr>
              <w:pStyle w:val="11"/>
              <w:spacing w:line="200" w:lineRule="exact"/>
              <w:ind w:left="108"/>
              <w:rPr>
                <w:sz w:val="18"/>
              </w:rPr>
            </w:pPr>
            <w:r>
              <w:rPr>
                <w:sz w:val="18"/>
              </w:rPr>
              <w:t>O1 X1</w:t>
            </w:r>
            <w:r>
              <w:rPr>
                <w:spacing w:val="2"/>
                <w:sz w:val="18"/>
              </w:rPr>
              <w:t xml:space="preserve"> </w:t>
            </w:r>
            <w:r>
              <w:rPr>
                <w:sz w:val="18"/>
              </w:rPr>
              <w:t>O2</w:t>
            </w:r>
          </w:p>
          <w:p>
            <w:pPr>
              <w:pStyle w:val="11"/>
              <w:rPr>
                <w:sz w:val="20"/>
              </w:rPr>
            </w:pPr>
          </w:p>
          <w:p>
            <w:pPr>
              <w:pStyle w:val="11"/>
              <w:spacing w:before="175" w:line="191" w:lineRule="exact"/>
              <w:ind w:left="108"/>
              <w:rPr>
                <w:sz w:val="18"/>
              </w:rPr>
            </w:pPr>
            <w:r>
              <w:rPr>
                <w:sz w:val="18"/>
              </w:rPr>
              <w:t>O1 X2</w:t>
            </w:r>
            <w:r>
              <w:rPr>
                <w:spacing w:val="2"/>
                <w:sz w:val="18"/>
              </w:rPr>
              <w:t xml:space="preserve"> </w:t>
            </w:r>
            <w:r>
              <w:rPr>
                <w:sz w:val="18"/>
              </w:rPr>
              <w:t>O2</w:t>
            </w:r>
          </w:p>
        </w:tc>
        <w:tc>
          <w:tcPr>
            <w:tcW w:w="3309" w:type="dxa"/>
            <w:tcBorders>
              <w:top w:val="single" w:color="000000" w:sz="4" w:space="0"/>
              <w:bottom w:val="single" w:color="000000" w:sz="4" w:space="0"/>
            </w:tcBorders>
          </w:tcPr>
          <w:p>
            <w:pPr>
              <w:pStyle w:val="11"/>
              <w:spacing w:line="237" w:lineRule="auto"/>
              <w:ind w:left="160" w:right="2107"/>
              <w:rPr>
                <w:sz w:val="18"/>
              </w:rPr>
            </w:pPr>
            <w:r>
              <w:rPr>
                <w:sz w:val="18"/>
              </w:rPr>
              <w:t>O1 = pre-test O2 = post-test</w:t>
            </w:r>
          </w:p>
          <w:p>
            <w:pPr>
              <w:pStyle w:val="11"/>
              <w:spacing w:line="204" w:lineRule="exact"/>
              <w:ind w:left="160" w:right="467"/>
              <w:rPr>
                <w:sz w:val="18"/>
              </w:rPr>
            </w:pPr>
            <w:r>
              <w:rPr>
                <w:sz w:val="18"/>
              </w:rPr>
              <w:t>X1 = utilizing conventional textbook X2 = utilizing new textbook</w:t>
            </w:r>
          </w:p>
        </w:tc>
      </w:tr>
    </w:tbl>
    <w:p>
      <w:pPr>
        <w:pStyle w:val="2"/>
        <w:spacing w:before="113"/>
      </w:pPr>
      <w:r>
        <w:t>Sampling Technique</w:t>
      </w:r>
    </w:p>
    <w:p>
      <w:pPr>
        <w:pStyle w:val="3"/>
        <w:spacing w:before="115" w:line="235" w:lineRule="auto"/>
        <w:ind w:right="726"/>
      </w:pPr>
      <w:r>
        <w:t>It adopted a simple random sampling technique that (Kelinger, 2006) explained as a withdrawal for a number of samples by considering that every individual has the same proportion of being selected. It randomly decides the samples from the population as the subject of study.</w:t>
      </w:r>
    </w:p>
    <w:p>
      <w:pPr>
        <w:pStyle w:val="2"/>
        <w:jc w:val="left"/>
      </w:pPr>
      <w:r>
        <w:t>Sample</w:t>
      </w:r>
    </w:p>
    <w:p>
      <w:pPr>
        <w:pStyle w:val="3"/>
        <w:spacing w:before="115" w:line="235" w:lineRule="auto"/>
        <w:ind w:right="711" w:firstLine="50"/>
        <w:jc w:val="left"/>
      </w:pPr>
      <w:r>
        <w:t>It involved four universities located in Central Java and Special Region of Yogyakarta as the samples, including: 1) University of Sebelas Maret Surakarta; 2) University of Muhammadiyah Purworejo; 3) University of Ahmad Dahlan Yogyakarta; and 4) University of Sarjanawiyata Taman Siswa Yogyakarta. Those universities utilized the different textbook for poetry appreciation lecture.</w:t>
      </w:r>
    </w:p>
    <w:p>
      <w:pPr>
        <w:pStyle w:val="3"/>
        <w:spacing w:before="121" w:line="235" w:lineRule="auto"/>
        <w:ind w:right="730"/>
      </w:pPr>
      <w:r>
        <w:t>Meanwhile, the population consisted of 221 students who had registered in the poetry appreciation lecture for the academic year of 2016/2017. The students were classified into two groups, of whom 114 students belonged to the control group and the other 107 students belonged to the experimental group.</w:t>
      </w:r>
    </w:p>
    <w:p>
      <w:pPr>
        <w:pStyle w:val="3"/>
        <w:spacing w:before="121" w:line="235" w:lineRule="auto"/>
        <w:ind w:right="726"/>
      </w:pPr>
      <w:r>
        <w:t>To afford the efficiency, this study also involved four poetry appreciation lecturers from those universities. Two among the lecturers took a part in conveying the lecture for the control group, meanwhile the other two for the experimental group. The strategy aimed to create a collaborative influence among the researchers and lecturers, especially for further discussion on the subject development.</w:t>
      </w:r>
    </w:p>
    <w:p>
      <w:pPr>
        <w:pStyle w:val="2"/>
        <w:spacing w:before="120"/>
        <w:jc w:val="left"/>
      </w:pPr>
      <w:r>
        <w:t>Instrument</w:t>
      </w:r>
    </w:p>
    <w:p>
      <w:pPr>
        <w:pStyle w:val="3"/>
        <w:spacing w:before="115" w:line="235" w:lineRule="auto"/>
        <w:ind w:right="711"/>
        <w:jc w:val="left"/>
      </w:pPr>
      <w:r>
        <w:t>The instrument consisted of 60 multiple choice questions concerning the values of character education contained in the poetries. However, the number of questions</w:t>
      </w:r>
    </w:p>
    <w:p>
      <w:pPr>
        <w:spacing w:after="0" w:line="235" w:lineRule="auto"/>
        <w:jc w:val="left"/>
        <w:sectPr>
          <w:pgSz w:w="11900" w:h="16850"/>
          <w:pgMar w:top="2720" w:right="1680" w:bottom="2680" w:left="1680" w:header="2477" w:footer="2491" w:gutter="0"/>
          <w:pgNumType w:fmt="decimal"/>
          <w:cols w:space="720" w:num="1"/>
        </w:sectPr>
      </w:pPr>
    </w:p>
    <w:p>
      <w:pPr>
        <w:pStyle w:val="3"/>
        <w:ind w:left="0"/>
        <w:jc w:val="left"/>
      </w:pPr>
    </w:p>
    <w:p>
      <w:pPr>
        <w:pStyle w:val="3"/>
        <w:spacing w:before="1"/>
        <w:ind w:left="0"/>
        <w:jc w:val="left"/>
        <w:rPr>
          <w:sz w:val="23"/>
        </w:rPr>
      </w:pPr>
    </w:p>
    <w:p>
      <w:pPr>
        <w:pStyle w:val="3"/>
        <w:spacing w:before="94" w:line="235" w:lineRule="auto"/>
        <w:ind w:right="732"/>
      </w:pPr>
      <w:r>
        <w:t>decreased after validity and reliability test. The instrument eventually consisted of 50 multiple choice questions in total.</w:t>
      </w:r>
    </w:p>
    <w:p>
      <w:pPr>
        <w:pStyle w:val="3"/>
        <w:spacing w:before="121" w:line="235" w:lineRule="auto"/>
        <w:ind w:right="724"/>
      </w:pPr>
      <w:r>
        <w:t>The questions were arranged in a sequence of: 1) making the question boundary based on the textbook contents; 2) embedding the values of character education, which include religiosity, patriotism, democracy, nationalism, honesty, socio-culture awareness, and hard work; 3) arranging the questions in a five-option multiple choice model; 4) testing the</w:t>
      </w:r>
      <w:r>
        <w:rPr>
          <w:spacing w:val="-4"/>
        </w:rPr>
        <w:t xml:space="preserve"> </w:t>
      </w:r>
      <w:r>
        <w:t>instrument</w:t>
      </w:r>
      <w:r>
        <w:rPr>
          <w:spacing w:val="-5"/>
        </w:rPr>
        <w:t xml:space="preserve"> </w:t>
      </w:r>
      <w:r>
        <w:t>validity</w:t>
      </w:r>
      <w:r>
        <w:rPr>
          <w:spacing w:val="-8"/>
        </w:rPr>
        <w:t xml:space="preserve"> </w:t>
      </w:r>
      <w:r>
        <w:t>and</w:t>
      </w:r>
      <w:r>
        <w:rPr>
          <w:spacing w:val="-2"/>
        </w:rPr>
        <w:t xml:space="preserve"> </w:t>
      </w:r>
      <w:r>
        <w:t>reliability;</w:t>
      </w:r>
      <w:r>
        <w:rPr>
          <w:spacing w:val="-4"/>
        </w:rPr>
        <w:t xml:space="preserve"> </w:t>
      </w:r>
      <w:r>
        <w:t>5)</w:t>
      </w:r>
      <w:r>
        <w:rPr>
          <w:spacing w:val="-4"/>
        </w:rPr>
        <w:t xml:space="preserve"> </w:t>
      </w:r>
      <w:r>
        <w:t>rearranging</w:t>
      </w:r>
      <w:r>
        <w:rPr>
          <w:spacing w:val="-5"/>
        </w:rPr>
        <w:t xml:space="preserve"> </w:t>
      </w:r>
      <w:r>
        <w:t>the</w:t>
      </w:r>
      <w:r>
        <w:rPr>
          <w:spacing w:val="-4"/>
        </w:rPr>
        <w:t xml:space="preserve"> </w:t>
      </w:r>
      <w:r>
        <w:t>valid</w:t>
      </w:r>
      <w:r>
        <w:rPr>
          <w:spacing w:val="-3"/>
        </w:rPr>
        <w:t xml:space="preserve"> </w:t>
      </w:r>
      <w:r>
        <w:t>and</w:t>
      </w:r>
      <w:r>
        <w:rPr>
          <w:spacing w:val="-1"/>
        </w:rPr>
        <w:t xml:space="preserve"> </w:t>
      </w:r>
      <w:r>
        <w:t>reliable</w:t>
      </w:r>
      <w:r>
        <w:rPr>
          <w:spacing w:val="-2"/>
        </w:rPr>
        <w:t xml:space="preserve"> </w:t>
      </w:r>
      <w:r>
        <w:t>questions</w:t>
      </w:r>
      <w:r>
        <w:rPr>
          <w:spacing w:val="-2"/>
        </w:rPr>
        <w:t xml:space="preserve"> </w:t>
      </w:r>
      <w:r>
        <w:t>in</w:t>
      </w:r>
      <w:r>
        <w:rPr>
          <w:spacing w:val="-3"/>
        </w:rPr>
        <w:t xml:space="preserve"> </w:t>
      </w:r>
      <w:r>
        <w:t>a sequence of</w:t>
      </w:r>
      <w:r>
        <w:rPr>
          <w:spacing w:val="-3"/>
        </w:rPr>
        <w:t xml:space="preserve"> </w:t>
      </w:r>
      <w:r>
        <w:t>points.</w:t>
      </w:r>
    </w:p>
    <w:p>
      <w:pPr>
        <w:pStyle w:val="3"/>
        <w:spacing w:before="122" w:line="235" w:lineRule="auto"/>
        <w:ind w:right="722"/>
      </w:pPr>
      <w:r>
        <w:t>The instrument arrangement has several indicators, which include poetry definition, elements, variations, genre, strata, character education and its values, aims of poetry appreciation, oral and written poetic expression, musicalization, character implementation, the essence of character education through poetry creation, and evaluation of poetry creation.</w:t>
      </w:r>
    </w:p>
    <w:p>
      <w:pPr>
        <w:pStyle w:val="2"/>
      </w:pPr>
      <w:r>
        <w:t>Instrument Validity and Reliability</w:t>
      </w:r>
    </w:p>
    <w:p>
      <w:pPr>
        <w:pStyle w:val="3"/>
        <w:spacing w:before="115" w:line="235" w:lineRule="auto"/>
        <w:ind w:right="722"/>
      </w:pPr>
      <w:r>
        <w:t xml:space="preserve">A validity test aims to ensure the instrument properness based on the aims of the research. This study firstly used content validity to determine the appropriateness of the questions based on the academic purpose (Djali &amp; Muljono, 2008) and secondly deployed the </w:t>
      </w:r>
      <w:r>
        <w:rPr>
          <w:i/>
        </w:rPr>
        <w:t xml:space="preserve">Pearson Product Moment Correlation </w:t>
      </w:r>
      <w:r>
        <w:t>with the significance level = 0.05 to find out the item validity.</w:t>
      </w:r>
    </w:p>
    <w:p>
      <w:pPr>
        <w:pStyle w:val="3"/>
        <w:spacing w:before="121" w:line="235" w:lineRule="auto"/>
        <w:ind w:right="728"/>
      </w:pPr>
      <w:r>
        <w:t xml:space="preserve">All of the valid items then proceeded to the reliability tests to define the instrument over-time consistency (Djali &amp; Muljono, 2008). It also used the </w:t>
      </w:r>
      <w:r>
        <w:rPr>
          <w:i/>
        </w:rPr>
        <w:t xml:space="preserve">Pearson Product Moment Correlation </w:t>
      </w:r>
      <w:r>
        <w:t>to calculate the value of its reliability.</w:t>
      </w:r>
    </w:p>
    <w:p>
      <w:pPr>
        <w:pStyle w:val="3"/>
        <w:spacing w:before="121" w:line="235" w:lineRule="auto"/>
        <w:ind w:right="725"/>
      </w:pPr>
      <w:r>
        <w:t>The instrument consisted of 60 points of questions previously. However, the validity</w:t>
      </w:r>
      <w:r>
        <w:rPr>
          <w:spacing w:val="-36"/>
        </w:rPr>
        <w:t xml:space="preserve"> </w:t>
      </w:r>
      <w:r>
        <w:t>test affirmed that there were 10 invalid items, therefore the instrument contained 50 points of questions in total. The next procedure was classifying those items based on content differentiating criteria and difficulty level (Sukardi, 2008). Based on the content differentiating criteria, the instrument consisted of 0 points of excellent questions; 50 points of fair questions; and 10 points of poor questions. Meanwhile, based on the difficulty level, the instrument consisted of 24 points of easy questions; 36 points of intermediate questions; and 0 points of difficult</w:t>
      </w:r>
      <w:r>
        <w:rPr>
          <w:spacing w:val="-8"/>
        </w:rPr>
        <w:t xml:space="preserve"> </w:t>
      </w:r>
      <w:r>
        <w:t>questions.</w:t>
      </w:r>
    </w:p>
    <w:p>
      <w:pPr>
        <w:pStyle w:val="3"/>
        <w:spacing w:before="122" w:line="235" w:lineRule="auto"/>
        <w:ind w:right="727"/>
      </w:pPr>
      <w:r>
        <w:t xml:space="preserve">The reliability test utilized the </w:t>
      </w:r>
      <w:r>
        <w:rPr>
          <w:i/>
        </w:rPr>
        <w:t xml:space="preserve">Cronbach’s Alpha </w:t>
      </w:r>
      <w:r>
        <w:t xml:space="preserve">formula. The calculation generated </w:t>
      </w:r>
      <w:r>
        <w:rPr>
          <w:i/>
        </w:rPr>
        <w:t>r</w:t>
      </w:r>
      <w:r>
        <w:rPr>
          <w:i/>
          <w:vertAlign w:val="subscript"/>
        </w:rPr>
        <w:t>calc</w:t>
      </w:r>
      <w:r>
        <w:rPr>
          <w:i/>
          <w:vertAlign w:val="baseline"/>
        </w:rPr>
        <w:t xml:space="preserve"> </w:t>
      </w:r>
      <w:r>
        <w:rPr>
          <w:vertAlign w:val="baseline"/>
        </w:rPr>
        <w:t xml:space="preserve">= 0.972. The result was compared to </w:t>
      </w:r>
      <w:r>
        <w:rPr>
          <w:i/>
          <w:vertAlign w:val="baseline"/>
        </w:rPr>
        <w:t>r</w:t>
      </w:r>
      <w:r>
        <w:rPr>
          <w:i/>
          <w:vertAlign w:val="subscript"/>
        </w:rPr>
        <w:t>tab</w:t>
      </w:r>
      <w:r>
        <w:rPr>
          <w:i/>
          <w:vertAlign w:val="baseline"/>
        </w:rPr>
        <w:t xml:space="preserve"> </w:t>
      </w:r>
      <w:r>
        <w:rPr>
          <w:vertAlign w:val="baseline"/>
        </w:rPr>
        <w:t xml:space="preserve">= 0.444 at df = 20 and 5% </w:t>
      </w:r>
      <w:r>
        <w:rPr>
          <w:spacing w:val="-4"/>
          <w:vertAlign w:val="baseline"/>
        </w:rPr>
        <w:t xml:space="preserve">significance </w:t>
      </w:r>
      <w:r>
        <w:rPr>
          <w:vertAlign w:val="baseline"/>
        </w:rPr>
        <w:t xml:space="preserve">level. As the value of </w:t>
      </w:r>
      <w:r>
        <w:rPr>
          <w:i/>
          <w:vertAlign w:val="baseline"/>
        </w:rPr>
        <w:t>r</w:t>
      </w:r>
      <w:r>
        <w:rPr>
          <w:i/>
          <w:vertAlign w:val="subscript"/>
        </w:rPr>
        <w:t>calc</w:t>
      </w:r>
      <w:r>
        <w:rPr>
          <w:vertAlign w:val="baseline"/>
        </w:rPr>
        <w:t>&gt;</w:t>
      </w:r>
      <w:r>
        <w:rPr>
          <w:i/>
          <w:vertAlign w:val="baseline"/>
        </w:rPr>
        <w:t>r</w:t>
      </w:r>
      <w:r>
        <w:rPr>
          <w:i/>
          <w:vertAlign w:val="subscript"/>
        </w:rPr>
        <w:t>tab</w:t>
      </w:r>
      <w:r>
        <w:rPr>
          <w:i/>
          <w:vertAlign w:val="baseline"/>
        </w:rPr>
        <w:t xml:space="preserve"> </w:t>
      </w:r>
      <w:r>
        <w:rPr>
          <w:vertAlign w:val="baseline"/>
        </w:rPr>
        <w:t>(0.972&gt; 0.444), the instrument is</w:t>
      </w:r>
      <w:r>
        <w:rPr>
          <w:spacing w:val="-10"/>
          <w:vertAlign w:val="baseline"/>
        </w:rPr>
        <w:t xml:space="preserve"> </w:t>
      </w:r>
      <w:r>
        <w:rPr>
          <w:vertAlign w:val="baseline"/>
        </w:rPr>
        <w:t>reliable.</w:t>
      </w:r>
    </w:p>
    <w:p>
      <w:pPr>
        <w:pStyle w:val="2"/>
        <w:spacing w:before="120"/>
      </w:pPr>
      <w:r>
        <w:t>Data Collecting Technique</w:t>
      </w:r>
    </w:p>
    <w:p>
      <w:pPr>
        <w:pStyle w:val="3"/>
        <w:spacing w:before="114" w:line="235" w:lineRule="auto"/>
        <w:ind w:right="727"/>
      </w:pPr>
      <w:r>
        <w:t>The study used observation and test as the data collecting techniques. The observation aims to obtain the real condition of the research subject, meanwhile the test aims to find out the students’ comprehension to character education values through the discussion of poetry appreciation. The test consisted of 50 points of multiple-choice questions by the assessment indicators of 0 point for the incorrect answer and 1 point for the correct answer.</w:t>
      </w:r>
    </w:p>
    <w:p>
      <w:pPr>
        <w:spacing w:after="0" w:line="235" w:lineRule="auto"/>
        <w:sectPr>
          <w:pgSz w:w="11900" w:h="16850"/>
          <w:pgMar w:top="2720" w:right="1680" w:bottom="2680" w:left="1680" w:header="2477" w:footer="2491" w:gutter="0"/>
          <w:pgNumType w:fmt="decimal"/>
          <w:cols w:space="720" w:num="1"/>
        </w:sectPr>
      </w:pPr>
    </w:p>
    <w:p>
      <w:pPr>
        <w:pStyle w:val="3"/>
        <w:ind w:left="0"/>
        <w:jc w:val="left"/>
      </w:pPr>
    </w:p>
    <w:p>
      <w:pPr>
        <w:pStyle w:val="3"/>
        <w:spacing w:before="3"/>
        <w:ind w:left="0"/>
        <w:jc w:val="left"/>
        <w:rPr>
          <w:sz w:val="23"/>
        </w:rPr>
      </w:pPr>
    </w:p>
    <w:p>
      <w:pPr>
        <w:pStyle w:val="2"/>
        <w:spacing w:before="91"/>
      </w:pPr>
      <w:r>
        <w:t>Data Analysis</w:t>
      </w:r>
    </w:p>
    <w:p>
      <w:pPr>
        <w:pStyle w:val="3"/>
        <w:spacing w:before="55" w:line="235" w:lineRule="auto"/>
        <w:ind w:right="724"/>
      </w:pPr>
      <w:r>
        <w:t>The data analysis fell into several procedures, including: 1) pre-test and post-test session for the control and experimental group; of which pre-test aims to define both groups’ initial competence, meanwhile post-test aims to find out the difference between those groups after the treatment; 2) normality test to find out the data distribution; 3) homogeneity test to find out the data variance between the control and experimental group; and 4) Independent Sample T-Test to find out the data significance between the two groups.</w:t>
      </w:r>
    </w:p>
    <w:p>
      <w:pPr>
        <w:pStyle w:val="2"/>
        <w:spacing w:before="60"/>
        <w:jc w:val="left"/>
      </w:pPr>
      <w:r>
        <w:t>FINDINGS</w:t>
      </w:r>
    </w:p>
    <w:p>
      <w:pPr>
        <w:spacing w:before="54"/>
        <w:ind w:left="730" w:right="0" w:firstLine="0"/>
        <w:jc w:val="both"/>
        <w:rPr>
          <w:b/>
          <w:sz w:val="20"/>
        </w:rPr>
      </w:pPr>
      <w:r>
        <w:rPr>
          <w:b/>
          <w:sz w:val="20"/>
        </w:rPr>
        <w:t>Pre-Test Scores and Pos-Ttest Scores</w:t>
      </w:r>
    </w:p>
    <w:p>
      <w:pPr>
        <w:pStyle w:val="3"/>
        <w:spacing w:before="50" w:line="228" w:lineRule="exact"/>
      </w:pPr>
      <w:r>
        <w:t>The</w:t>
      </w:r>
      <w:r>
        <w:rPr>
          <w:spacing w:val="20"/>
        </w:rPr>
        <w:t xml:space="preserve"> </w:t>
      </w:r>
      <w:r>
        <w:t>control</w:t>
      </w:r>
      <w:r>
        <w:rPr>
          <w:spacing w:val="22"/>
        </w:rPr>
        <w:t xml:space="preserve"> </w:t>
      </w:r>
      <w:r>
        <w:t>group</w:t>
      </w:r>
      <w:r>
        <w:rPr>
          <w:spacing w:val="23"/>
        </w:rPr>
        <w:t xml:space="preserve"> </w:t>
      </w:r>
      <w:r>
        <w:t>consisting</w:t>
      </w:r>
      <w:r>
        <w:rPr>
          <w:spacing w:val="20"/>
        </w:rPr>
        <w:t xml:space="preserve"> </w:t>
      </w:r>
      <w:r>
        <w:t>of</w:t>
      </w:r>
      <w:r>
        <w:rPr>
          <w:spacing w:val="20"/>
        </w:rPr>
        <w:t xml:space="preserve"> </w:t>
      </w:r>
      <w:r>
        <w:t>114</w:t>
      </w:r>
      <w:r>
        <w:rPr>
          <w:spacing w:val="23"/>
        </w:rPr>
        <w:t xml:space="preserve"> </w:t>
      </w:r>
      <w:r>
        <w:t>students</w:t>
      </w:r>
      <w:r>
        <w:rPr>
          <w:spacing w:val="21"/>
        </w:rPr>
        <w:t xml:space="preserve"> </w:t>
      </w:r>
      <w:r>
        <w:t>obtained</w:t>
      </w:r>
      <w:r>
        <w:rPr>
          <w:spacing w:val="23"/>
        </w:rPr>
        <w:t xml:space="preserve"> </w:t>
      </w:r>
      <w:r>
        <w:t>the</w:t>
      </w:r>
      <w:r>
        <w:rPr>
          <w:spacing w:val="22"/>
        </w:rPr>
        <w:t xml:space="preserve"> </w:t>
      </w:r>
      <w:r>
        <w:t>average</w:t>
      </w:r>
      <w:r>
        <w:rPr>
          <w:spacing w:val="22"/>
        </w:rPr>
        <w:t xml:space="preserve"> </w:t>
      </w:r>
      <w:r>
        <w:t>score</w:t>
      </w:r>
      <w:r>
        <w:rPr>
          <w:spacing w:val="22"/>
        </w:rPr>
        <w:t xml:space="preserve"> </w:t>
      </w:r>
      <w:r>
        <w:t>of</w:t>
      </w:r>
      <w:r>
        <w:rPr>
          <w:spacing w:val="20"/>
        </w:rPr>
        <w:t xml:space="preserve"> </w:t>
      </w:r>
      <w:r>
        <w:t>pre-test</w:t>
      </w:r>
      <w:r>
        <w:rPr>
          <w:spacing w:val="21"/>
        </w:rPr>
        <w:t xml:space="preserve"> </w:t>
      </w:r>
      <w:r>
        <w:t>=</w:t>
      </w:r>
    </w:p>
    <w:p>
      <w:pPr>
        <w:pStyle w:val="3"/>
        <w:spacing w:line="226" w:lineRule="exact"/>
      </w:pPr>
      <w:r>
        <w:t>51.82</w:t>
      </w:r>
      <w:r>
        <w:rPr>
          <w:spacing w:val="8"/>
        </w:rPr>
        <w:t xml:space="preserve"> </w:t>
      </w:r>
      <w:r>
        <w:t>with</w:t>
      </w:r>
      <w:r>
        <w:rPr>
          <w:spacing w:val="6"/>
        </w:rPr>
        <w:t xml:space="preserve"> </w:t>
      </w:r>
      <w:r>
        <w:t>the</w:t>
      </w:r>
      <w:r>
        <w:rPr>
          <w:spacing w:val="11"/>
        </w:rPr>
        <w:t xml:space="preserve"> </w:t>
      </w:r>
      <w:r>
        <w:t>value</w:t>
      </w:r>
      <w:r>
        <w:rPr>
          <w:spacing w:val="10"/>
        </w:rPr>
        <w:t xml:space="preserve"> </w:t>
      </w:r>
      <w:r>
        <w:t>of</w:t>
      </w:r>
      <w:r>
        <w:rPr>
          <w:spacing w:val="9"/>
        </w:rPr>
        <w:t xml:space="preserve"> </w:t>
      </w:r>
      <w:r>
        <w:t>standard</w:t>
      </w:r>
      <w:r>
        <w:rPr>
          <w:spacing w:val="11"/>
        </w:rPr>
        <w:t xml:space="preserve"> </w:t>
      </w:r>
      <w:r>
        <w:t>deviation</w:t>
      </w:r>
      <w:r>
        <w:rPr>
          <w:spacing w:val="9"/>
        </w:rPr>
        <w:t xml:space="preserve"> </w:t>
      </w:r>
      <w:r>
        <w:t>=</w:t>
      </w:r>
      <w:r>
        <w:rPr>
          <w:spacing w:val="10"/>
        </w:rPr>
        <w:t xml:space="preserve"> </w:t>
      </w:r>
      <w:r>
        <w:t>9.918</w:t>
      </w:r>
      <w:r>
        <w:rPr>
          <w:spacing w:val="11"/>
        </w:rPr>
        <w:t xml:space="preserve"> </w:t>
      </w:r>
      <w:r>
        <w:t>and</w:t>
      </w:r>
      <w:r>
        <w:rPr>
          <w:spacing w:val="12"/>
        </w:rPr>
        <w:t xml:space="preserve"> </w:t>
      </w:r>
      <w:r>
        <w:t>the</w:t>
      </w:r>
      <w:r>
        <w:rPr>
          <w:spacing w:val="10"/>
        </w:rPr>
        <w:t xml:space="preserve"> </w:t>
      </w:r>
      <w:r>
        <w:t>average</w:t>
      </w:r>
      <w:r>
        <w:rPr>
          <w:spacing w:val="10"/>
        </w:rPr>
        <w:t xml:space="preserve"> </w:t>
      </w:r>
      <w:r>
        <w:t>score</w:t>
      </w:r>
      <w:r>
        <w:rPr>
          <w:spacing w:val="11"/>
        </w:rPr>
        <w:t xml:space="preserve"> </w:t>
      </w:r>
      <w:r>
        <w:t>of</w:t>
      </w:r>
      <w:r>
        <w:rPr>
          <w:spacing w:val="8"/>
        </w:rPr>
        <w:t xml:space="preserve"> </w:t>
      </w:r>
      <w:r>
        <w:t>post-test</w:t>
      </w:r>
      <w:r>
        <w:rPr>
          <w:spacing w:val="10"/>
        </w:rPr>
        <w:t xml:space="preserve"> </w:t>
      </w:r>
      <w:r>
        <w:t>=</w:t>
      </w:r>
    </w:p>
    <w:p>
      <w:pPr>
        <w:pStyle w:val="3"/>
        <w:spacing w:before="2" w:line="235" w:lineRule="auto"/>
        <w:ind w:right="725"/>
      </w:pPr>
      <w:r>
        <w:t>62.68 with the value of standard deviation = 9.905. Meanwhile, the experimental group consisting of 107 students obtained the average score of pre-test = 50.41 with the value of standard deviation = 8.829 and the average score of post-test = 66.09 with the value of standard deviation = 10.310. Table 2 shows the detail of pre-test and post-test results from both</w:t>
      </w:r>
      <w:r>
        <w:rPr>
          <w:spacing w:val="-7"/>
        </w:rPr>
        <w:t xml:space="preserve"> </w:t>
      </w:r>
      <w:r>
        <w:t>groups.</w:t>
      </w:r>
    </w:p>
    <w:p>
      <w:pPr>
        <w:pStyle w:val="3"/>
        <w:spacing w:before="57" w:line="228" w:lineRule="exact"/>
      </w:pPr>
      <w:r>
        <w:t>Table 2</w:t>
      </w:r>
    </w:p>
    <w:p>
      <w:pPr>
        <w:pStyle w:val="3"/>
        <w:spacing w:after="5" w:line="228" w:lineRule="exact"/>
      </w:pPr>
      <w:r>
        <w:t>Pre-test and post-test of result of control and experimental group</w:t>
      </w:r>
    </w:p>
    <w:tbl>
      <w:tblPr>
        <w:tblStyle w:val="7"/>
        <w:tblW w:w="0" w:type="auto"/>
        <w:tblInd w:w="7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07"/>
        <w:gridCol w:w="652"/>
        <w:gridCol w:w="1034"/>
        <w:gridCol w:w="1601"/>
        <w:gridCol w:w="1147"/>
        <w:gridCol w:w="13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8" w:hRule="atLeast"/>
        </w:trPr>
        <w:tc>
          <w:tcPr>
            <w:tcW w:w="1307" w:type="dxa"/>
            <w:tcBorders>
              <w:top w:val="single" w:color="000000" w:sz="4" w:space="0"/>
              <w:bottom w:val="single" w:color="000000" w:sz="4" w:space="0"/>
            </w:tcBorders>
          </w:tcPr>
          <w:p>
            <w:pPr>
              <w:pStyle w:val="11"/>
              <w:spacing w:before="93"/>
              <w:ind w:left="115"/>
              <w:rPr>
                <w:sz w:val="18"/>
              </w:rPr>
            </w:pPr>
            <w:r>
              <w:rPr>
                <w:sz w:val="18"/>
              </w:rPr>
              <w:t>Group</w:t>
            </w:r>
          </w:p>
        </w:tc>
        <w:tc>
          <w:tcPr>
            <w:tcW w:w="652" w:type="dxa"/>
            <w:tcBorders>
              <w:top w:val="single" w:color="000000" w:sz="4" w:space="0"/>
              <w:bottom w:val="single" w:color="000000" w:sz="4" w:space="0"/>
            </w:tcBorders>
          </w:tcPr>
          <w:p>
            <w:pPr>
              <w:pStyle w:val="11"/>
              <w:spacing w:before="93"/>
              <w:ind w:left="224"/>
              <w:rPr>
                <w:sz w:val="18"/>
              </w:rPr>
            </w:pPr>
            <w:r>
              <w:rPr>
                <w:w w:val="99"/>
                <w:sz w:val="18"/>
              </w:rPr>
              <w:t>N</w:t>
            </w:r>
          </w:p>
        </w:tc>
        <w:tc>
          <w:tcPr>
            <w:tcW w:w="1034" w:type="dxa"/>
            <w:tcBorders>
              <w:top w:val="single" w:color="000000" w:sz="4" w:space="0"/>
              <w:bottom w:val="single" w:color="000000" w:sz="4" w:space="0"/>
            </w:tcBorders>
          </w:tcPr>
          <w:p>
            <w:pPr>
              <w:pStyle w:val="11"/>
              <w:spacing w:line="198" w:lineRule="exact"/>
              <w:ind w:left="153"/>
              <w:rPr>
                <w:sz w:val="18"/>
              </w:rPr>
            </w:pPr>
            <w:r>
              <w:rPr>
                <w:sz w:val="18"/>
              </w:rPr>
              <w:t>Pre-test</w:t>
            </w:r>
          </w:p>
          <w:p>
            <w:pPr>
              <w:pStyle w:val="11"/>
              <w:spacing w:line="190" w:lineRule="exact"/>
              <w:ind w:left="153"/>
              <w:rPr>
                <w:sz w:val="18"/>
              </w:rPr>
            </w:pPr>
            <w:r>
              <w:rPr>
                <w:sz w:val="18"/>
              </w:rPr>
              <w:t>Mean</w:t>
            </w:r>
          </w:p>
        </w:tc>
        <w:tc>
          <w:tcPr>
            <w:tcW w:w="1601" w:type="dxa"/>
            <w:tcBorders>
              <w:top w:val="single" w:color="000000" w:sz="4" w:space="0"/>
              <w:bottom w:val="single" w:color="000000" w:sz="4" w:space="0"/>
            </w:tcBorders>
          </w:tcPr>
          <w:p>
            <w:pPr>
              <w:pStyle w:val="11"/>
              <w:spacing w:before="93"/>
              <w:ind w:left="329"/>
              <w:rPr>
                <w:sz w:val="18"/>
              </w:rPr>
            </w:pPr>
            <w:r>
              <w:rPr>
                <w:sz w:val="18"/>
              </w:rPr>
              <w:t>Std. Deviation</w:t>
            </w:r>
          </w:p>
        </w:tc>
        <w:tc>
          <w:tcPr>
            <w:tcW w:w="1147" w:type="dxa"/>
            <w:tcBorders>
              <w:top w:val="single" w:color="000000" w:sz="4" w:space="0"/>
              <w:bottom w:val="single" w:color="000000" w:sz="4" w:space="0"/>
            </w:tcBorders>
          </w:tcPr>
          <w:p>
            <w:pPr>
              <w:pStyle w:val="11"/>
              <w:spacing w:line="198" w:lineRule="exact"/>
              <w:ind w:left="230"/>
              <w:rPr>
                <w:sz w:val="18"/>
              </w:rPr>
            </w:pPr>
            <w:r>
              <w:rPr>
                <w:sz w:val="18"/>
              </w:rPr>
              <w:t>Post-test</w:t>
            </w:r>
          </w:p>
          <w:p>
            <w:pPr>
              <w:pStyle w:val="11"/>
              <w:spacing w:line="190" w:lineRule="exact"/>
              <w:ind w:left="230"/>
              <w:rPr>
                <w:sz w:val="18"/>
              </w:rPr>
            </w:pPr>
            <w:r>
              <w:rPr>
                <w:sz w:val="18"/>
              </w:rPr>
              <w:t>Mean</w:t>
            </w:r>
          </w:p>
        </w:tc>
        <w:tc>
          <w:tcPr>
            <w:tcW w:w="1354" w:type="dxa"/>
            <w:tcBorders>
              <w:top w:val="single" w:color="000000" w:sz="4" w:space="0"/>
              <w:bottom w:val="single" w:color="000000" w:sz="4" w:space="0"/>
            </w:tcBorders>
          </w:tcPr>
          <w:p>
            <w:pPr>
              <w:pStyle w:val="11"/>
              <w:spacing w:line="198" w:lineRule="exact"/>
              <w:ind w:left="294"/>
              <w:rPr>
                <w:sz w:val="18"/>
              </w:rPr>
            </w:pPr>
            <w:r>
              <w:rPr>
                <w:sz w:val="18"/>
              </w:rPr>
              <w:t>Std.</w:t>
            </w:r>
          </w:p>
          <w:p>
            <w:pPr>
              <w:pStyle w:val="11"/>
              <w:spacing w:line="190" w:lineRule="exact"/>
              <w:ind w:left="294"/>
              <w:rPr>
                <w:sz w:val="18"/>
              </w:rPr>
            </w:pPr>
            <w:r>
              <w:rPr>
                <w:sz w:val="18"/>
              </w:rPr>
              <w:t>Deviation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1" w:hRule="atLeast"/>
        </w:trPr>
        <w:tc>
          <w:tcPr>
            <w:tcW w:w="1307" w:type="dxa"/>
            <w:tcBorders>
              <w:top w:val="single" w:color="000000" w:sz="4" w:space="0"/>
            </w:tcBorders>
          </w:tcPr>
          <w:p>
            <w:pPr>
              <w:pStyle w:val="11"/>
              <w:spacing w:line="182" w:lineRule="exact"/>
              <w:ind w:left="115"/>
              <w:rPr>
                <w:sz w:val="18"/>
              </w:rPr>
            </w:pPr>
            <w:r>
              <w:rPr>
                <w:sz w:val="18"/>
              </w:rPr>
              <w:t>Control</w:t>
            </w:r>
          </w:p>
        </w:tc>
        <w:tc>
          <w:tcPr>
            <w:tcW w:w="652" w:type="dxa"/>
            <w:tcBorders>
              <w:top w:val="single" w:color="000000" w:sz="4" w:space="0"/>
            </w:tcBorders>
          </w:tcPr>
          <w:p>
            <w:pPr>
              <w:pStyle w:val="11"/>
              <w:spacing w:line="182" w:lineRule="exact"/>
              <w:ind w:left="224"/>
              <w:rPr>
                <w:sz w:val="18"/>
              </w:rPr>
            </w:pPr>
            <w:r>
              <w:rPr>
                <w:sz w:val="18"/>
              </w:rPr>
              <w:t>114</w:t>
            </w:r>
          </w:p>
        </w:tc>
        <w:tc>
          <w:tcPr>
            <w:tcW w:w="1034" w:type="dxa"/>
            <w:tcBorders>
              <w:top w:val="single" w:color="000000" w:sz="4" w:space="0"/>
            </w:tcBorders>
          </w:tcPr>
          <w:p>
            <w:pPr>
              <w:pStyle w:val="11"/>
              <w:spacing w:line="182" w:lineRule="exact"/>
              <w:ind w:left="153"/>
              <w:rPr>
                <w:sz w:val="18"/>
              </w:rPr>
            </w:pPr>
            <w:r>
              <w:rPr>
                <w:sz w:val="18"/>
              </w:rPr>
              <w:t>51.82</w:t>
            </w:r>
          </w:p>
        </w:tc>
        <w:tc>
          <w:tcPr>
            <w:tcW w:w="1601" w:type="dxa"/>
            <w:tcBorders>
              <w:top w:val="single" w:color="000000" w:sz="4" w:space="0"/>
            </w:tcBorders>
          </w:tcPr>
          <w:p>
            <w:pPr>
              <w:pStyle w:val="11"/>
              <w:spacing w:line="182" w:lineRule="exact"/>
              <w:ind w:left="329"/>
              <w:rPr>
                <w:sz w:val="18"/>
              </w:rPr>
            </w:pPr>
            <w:r>
              <w:rPr>
                <w:sz w:val="18"/>
              </w:rPr>
              <w:t>9.918</w:t>
            </w:r>
          </w:p>
        </w:tc>
        <w:tc>
          <w:tcPr>
            <w:tcW w:w="1147" w:type="dxa"/>
            <w:tcBorders>
              <w:top w:val="single" w:color="000000" w:sz="4" w:space="0"/>
            </w:tcBorders>
          </w:tcPr>
          <w:p>
            <w:pPr>
              <w:pStyle w:val="11"/>
              <w:spacing w:line="182" w:lineRule="exact"/>
              <w:ind w:left="230"/>
              <w:rPr>
                <w:sz w:val="18"/>
              </w:rPr>
            </w:pPr>
            <w:r>
              <w:rPr>
                <w:sz w:val="18"/>
              </w:rPr>
              <w:t>62.68</w:t>
            </w:r>
          </w:p>
        </w:tc>
        <w:tc>
          <w:tcPr>
            <w:tcW w:w="1354" w:type="dxa"/>
            <w:tcBorders>
              <w:top w:val="single" w:color="000000" w:sz="4" w:space="0"/>
            </w:tcBorders>
          </w:tcPr>
          <w:p>
            <w:pPr>
              <w:pStyle w:val="11"/>
              <w:spacing w:line="182" w:lineRule="exact"/>
              <w:ind w:left="294"/>
              <w:rPr>
                <w:sz w:val="18"/>
              </w:rPr>
            </w:pPr>
            <w:r>
              <w:rPr>
                <w:sz w:val="18"/>
              </w:rPr>
              <w:t>9.905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1307" w:type="dxa"/>
            <w:tcBorders>
              <w:bottom w:val="single" w:color="000000" w:sz="4" w:space="0"/>
            </w:tcBorders>
          </w:tcPr>
          <w:p>
            <w:pPr>
              <w:pStyle w:val="11"/>
              <w:spacing w:line="186" w:lineRule="exact"/>
              <w:ind w:left="115"/>
              <w:rPr>
                <w:sz w:val="18"/>
              </w:rPr>
            </w:pPr>
            <w:r>
              <w:rPr>
                <w:sz w:val="18"/>
              </w:rPr>
              <w:t>Experimental</w:t>
            </w:r>
          </w:p>
        </w:tc>
        <w:tc>
          <w:tcPr>
            <w:tcW w:w="652" w:type="dxa"/>
            <w:tcBorders>
              <w:bottom w:val="single" w:color="000000" w:sz="4" w:space="0"/>
            </w:tcBorders>
          </w:tcPr>
          <w:p>
            <w:pPr>
              <w:pStyle w:val="11"/>
              <w:spacing w:line="186" w:lineRule="exact"/>
              <w:ind w:left="224"/>
              <w:rPr>
                <w:sz w:val="18"/>
              </w:rPr>
            </w:pPr>
            <w:r>
              <w:rPr>
                <w:sz w:val="18"/>
              </w:rPr>
              <w:t>107</w:t>
            </w:r>
          </w:p>
        </w:tc>
        <w:tc>
          <w:tcPr>
            <w:tcW w:w="1034" w:type="dxa"/>
            <w:tcBorders>
              <w:bottom w:val="single" w:color="000000" w:sz="4" w:space="0"/>
            </w:tcBorders>
          </w:tcPr>
          <w:p>
            <w:pPr>
              <w:pStyle w:val="11"/>
              <w:spacing w:line="186" w:lineRule="exact"/>
              <w:ind w:left="153"/>
              <w:rPr>
                <w:sz w:val="18"/>
              </w:rPr>
            </w:pPr>
            <w:r>
              <w:rPr>
                <w:sz w:val="18"/>
              </w:rPr>
              <w:t>50.41</w:t>
            </w:r>
          </w:p>
        </w:tc>
        <w:tc>
          <w:tcPr>
            <w:tcW w:w="1601" w:type="dxa"/>
            <w:tcBorders>
              <w:bottom w:val="single" w:color="000000" w:sz="4" w:space="0"/>
            </w:tcBorders>
          </w:tcPr>
          <w:p>
            <w:pPr>
              <w:pStyle w:val="11"/>
              <w:spacing w:line="186" w:lineRule="exact"/>
              <w:ind w:left="329"/>
              <w:rPr>
                <w:sz w:val="18"/>
              </w:rPr>
            </w:pPr>
            <w:r>
              <w:rPr>
                <w:sz w:val="18"/>
              </w:rPr>
              <w:t>8.829</w:t>
            </w:r>
          </w:p>
        </w:tc>
        <w:tc>
          <w:tcPr>
            <w:tcW w:w="1147" w:type="dxa"/>
            <w:tcBorders>
              <w:bottom w:val="single" w:color="000000" w:sz="4" w:space="0"/>
            </w:tcBorders>
          </w:tcPr>
          <w:p>
            <w:pPr>
              <w:pStyle w:val="11"/>
              <w:spacing w:line="186" w:lineRule="exact"/>
              <w:ind w:left="230"/>
              <w:rPr>
                <w:sz w:val="18"/>
              </w:rPr>
            </w:pPr>
            <w:r>
              <w:rPr>
                <w:sz w:val="18"/>
              </w:rPr>
              <w:t>66.09</w:t>
            </w:r>
          </w:p>
        </w:tc>
        <w:tc>
          <w:tcPr>
            <w:tcW w:w="1354" w:type="dxa"/>
            <w:tcBorders>
              <w:bottom w:val="single" w:color="000000" w:sz="4" w:space="0"/>
            </w:tcBorders>
          </w:tcPr>
          <w:p>
            <w:pPr>
              <w:pStyle w:val="11"/>
              <w:spacing w:line="186" w:lineRule="exact"/>
              <w:ind w:left="294"/>
              <w:rPr>
                <w:sz w:val="18"/>
              </w:rPr>
            </w:pPr>
            <w:r>
              <w:rPr>
                <w:sz w:val="18"/>
              </w:rPr>
              <w:t>10.310</w:t>
            </w:r>
          </w:p>
        </w:tc>
      </w:tr>
    </w:tbl>
    <w:p>
      <w:pPr>
        <w:pStyle w:val="3"/>
        <w:spacing w:before="54" w:line="235" w:lineRule="auto"/>
        <w:ind w:right="733"/>
      </w:pPr>
      <w:r>
        <w:t>The treatment for the control group utilized conventional textbook, meanwhile the experimental group utilized the new textbook that contains character education.</w:t>
      </w:r>
    </w:p>
    <w:p>
      <w:pPr>
        <w:pStyle w:val="2"/>
        <w:spacing w:before="59"/>
      </w:pPr>
      <w:r>
        <w:t>Normality Test</w:t>
      </w:r>
    </w:p>
    <w:p>
      <w:pPr>
        <w:pStyle w:val="3"/>
        <w:spacing w:before="55" w:line="235" w:lineRule="auto"/>
        <w:ind w:right="723"/>
      </w:pPr>
      <w:r>
        <w:t>The normality test aims to determine the type of data distribution as the initial requirement for statistical analysis before proceeding to the T-Test. At the Normality Test, the data are considered to have a normal distribution if the value of sig &gt; 0.05. Otherwise, the data are not distributed normally. Table 3 and 4 show the detail of calculation.</w:t>
      </w:r>
    </w:p>
    <w:p>
      <w:pPr>
        <w:pStyle w:val="3"/>
        <w:spacing w:before="57" w:line="228" w:lineRule="exact"/>
      </w:pPr>
      <w:r>
        <w:t>Table 3</w:t>
      </w:r>
    </w:p>
    <w:p>
      <w:pPr>
        <w:pStyle w:val="3"/>
        <w:spacing w:after="5" w:line="228" w:lineRule="exact"/>
      </w:pPr>
      <w:r>
        <w:t>Normality test for pre-test</w:t>
      </w:r>
    </w:p>
    <w:tbl>
      <w:tblPr>
        <w:tblStyle w:val="7"/>
        <w:tblW w:w="0" w:type="auto"/>
        <w:tblInd w:w="7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00"/>
        <w:gridCol w:w="1591"/>
        <w:gridCol w:w="882"/>
        <w:gridCol w:w="614"/>
        <w:gridCol w:w="791"/>
        <w:gridCol w:w="1012"/>
        <w:gridCol w:w="678"/>
        <w:gridCol w:w="7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3" w:hRule="atLeast"/>
        </w:trPr>
        <w:tc>
          <w:tcPr>
            <w:tcW w:w="900" w:type="dxa"/>
            <w:tcBorders>
              <w:top w:val="single" w:color="000000" w:sz="4" w:space="0"/>
              <w:bottom w:val="single" w:color="000000" w:sz="4" w:space="0"/>
            </w:tcBorders>
          </w:tcPr>
          <w:p>
            <w:pPr>
              <w:pStyle w:val="11"/>
              <w:rPr>
                <w:sz w:val="18"/>
              </w:rPr>
            </w:pPr>
          </w:p>
        </w:tc>
        <w:tc>
          <w:tcPr>
            <w:tcW w:w="1591" w:type="dxa"/>
            <w:tcBorders>
              <w:top w:val="single" w:color="000000" w:sz="4" w:space="0"/>
              <w:bottom w:val="single" w:color="000000" w:sz="4" w:space="0"/>
            </w:tcBorders>
          </w:tcPr>
          <w:p>
            <w:pPr>
              <w:pStyle w:val="11"/>
              <w:spacing w:before="26"/>
              <w:ind w:left="315"/>
              <w:rPr>
                <w:sz w:val="18"/>
              </w:rPr>
            </w:pPr>
            <w:r>
              <w:rPr>
                <w:sz w:val="18"/>
              </w:rPr>
              <w:t>Research group</w:t>
            </w:r>
          </w:p>
        </w:tc>
        <w:tc>
          <w:tcPr>
            <w:tcW w:w="2287" w:type="dxa"/>
            <w:gridSpan w:val="3"/>
            <w:tcBorders>
              <w:top w:val="single" w:color="000000" w:sz="4" w:space="0"/>
              <w:bottom w:val="single" w:color="000000" w:sz="4" w:space="0"/>
            </w:tcBorders>
          </w:tcPr>
          <w:p>
            <w:pPr>
              <w:pStyle w:val="11"/>
              <w:spacing w:before="26"/>
              <w:ind w:left="151"/>
              <w:rPr>
                <w:sz w:val="18"/>
              </w:rPr>
            </w:pPr>
            <w:r>
              <w:rPr>
                <w:sz w:val="18"/>
              </w:rPr>
              <w:t>Kolmogorov-Smirnov(a)</w:t>
            </w:r>
          </w:p>
        </w:tc>
        <w:tc>
          <w:tcPr>
            <w:tcW w:w="1690" w:type="dxa"/>
            <w:gridSpan w:val="2"/>
            <w:tcBorders>
              <w:top w:val="single" w:color="000000" w:sz="4" w:space="0"/>
              <w:bottom w:val="single" w:color="000000" w:sz="4" w:space="0"/>
            </w:tcBorders>
          </w:tcPr>
          <w:p>
            <w:pPr>
              <w:pStyle w:val="11"/>
              <w:spacing w:before="26"/>
              <w:ind w:left="282"/>
              <w:rPr>
                <w:sz w:val="18"/>
              </w:rPr>
            </w:pPr>
            <w:r>
              <w:rPr>
                <w:sz w:val="18"/>
              </w:rPr>
              <w:t>Shapiro-Wilk</w:t>
            </w:r>
          </w:p>
        </w:tc>
        <w:tc>
          <w:tcPr>
            <w:tcW w:w="707" w:type="dxa"/>
            <w:tcBorders>
              <w:top w:val="single" w:color="000000" w:sz="4" w:space="0"/>
              <w:bottom w:val="single" w:color="000000" w:sz="4" w:space="0"/>
            </w:tcBorders>
          </w:tcPr>
          <w:p>
            <w:pPr>
              <w:pStyle w:val="11"/>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3" w:hRule="atLeast"/>
        </w:trPr>
        <w:tc>
          <w:tcPr>
            <w:tcW w:w="900" w:type="dxa"/>
            <w:tcBorders>
              <w:top w:val="single" w:color="000000" w:sz="4" w:space="0"/>
              <w:bottom w:val="single" w:color="000000" w:sz="4" w:space="0"/>
            </w:tcBorders>
          </w:tcPr>
          <w:p>
            <w:pPr>
              <w:pStyle w:val="11"/>
              <w:rPr>
                <w:sz w:val="18"/>
              </w:rPr>
            </w:pPr>
          </w:p>
        </w:tc>
        <w:tc>
          <w:tcPr>
            <w:tcW w:w="1591" w:type="dxa"/>
            <w:tcBorders>
              <w:top w:val="single" w:color="000000" w:sz="4" w:space="0"/>
              <w:bottom w:val="single" w:color="000000" w:sz="4" w:space="0"/>
            </w:tcBorders>
          </w:tcPr>
          <w:p>
            <w:pPr>
              <w:pStyle w:val="11"/>
              <w:rPr>
                <w:sz w:val="18"/>
              </w:rPr>
            </w:pPr>
          </w:p>
        </w:tc>
        <w:tc>
          <w:tcPr>
            <w:tcW w:w="882" w:type="dxa"/>
            <w:tcBorders>
              <w:top w:val="single" w:color="000000" w:sz="4" w:space="0"/>
              <w:bottom w:val="single" w:color="000000" w:sz="4" w:space="0"/>
            </w:tcBorders>
          </w:tcPr>
          <w:p>
            <w:pPr>
              <w:pStyle w:val="11"/>
              <w:spacing w:before="26"/>
              <w:ind w:left="151"/>
              <w:rPr>
                <w:sz w:val="18"/>
              </w:rPr>
            </w:pPr>
            <w:r>
              <w:rPr>
                <w:sz w:val="18"/>
              </w:rPr>
              <w:t>Statistic</w:t>
            </w:r>
          </w:p>
        </w:tc>
        <w:tc>
          <w:tcPr>
            <w:tcW w:w="614" w:type="dxa"/>
            <w:tcBorders>
              <w:top w:val="single" w:color="000000" w:sz="4" w:space="0"/>
              <w:bottom w:val="single" w:color="000000" w:sz="4" w:space="0"/>
            </w:tcBorders>
          </w:tcPr>
          <w:p>
            <w:pPr>
              <w:pStyle w:val="11"/>
              <w:spacing w:before="26"/>
              <w:ind w:left="10" w:right="172"/>
              <w:jc w:val="center"/>
              <w:rPr>
                <w:sz w:val="18"/>
              </w:rPr>
            </w:pPr>
            <w:r>
              <w:rPr>
                <w:sz w:val="18"/>
              </w:rPr>
              <w:t>df</w:t>
            </w:r>
          </w:p>
        </w:tc>
        <w:tc>
          <w:tcPr>
            <w:tcW w:w="791" w:type="dxa"/>
            <w:tcBorders>
              <w:top w:val="single" w:color="000000" w:sz="4" w:space="0"/>
              <w:bottom w:val="single" w:color="000000" w:sz="4" w:space="0"/>
            </w:tcBorders>
          </w:tcPr>
          <w:p>
            <w:pPr>
              <w:pStyle w:val="11"/>
              <w:spacing w:before="26"/>
              <w:ind w:left="192"/>
              <w:rPr>
                <w:sz w:val="18"/>
              </w:rPr>
            </w:pPr>
            <w:r>
              <w:rPr>
                <w:sz w:val="18"/>
              </w:rPr>
              <w:t>Sig.</w:t>
            </w:r>
          </w:p>
        </w:tc>
        <w:tc>
          <w:tcPr>
            <w:tcW w:w="1012" w:type="dxa"/>
            <w:tcBorders>
              <w:top w:val="single" w:color="000000" w:sz="4" w:space="0"/>
              <w:bottom w:val="single" w:color="000000" w:sz="4" w:space="0"/>
            </w:tcBorders>
          </w:tcPr>
          <w:p>
            <w:pPr>
              <w:pStyle w:val="11"/>
              <w:spacing w:before="26"/>
              <w:ind w:left="282"/>
              <w:rPr>
                <w:sz w:val="18"/>
              </w:rPr>
            </w:pPr>
            <w:r>
              <w:rPr>
                <w:sz w:val="18"/>
              </w:rPr>
              <w:t>Statistic</w:t>
            </w:r>
          </w:p>
        </w:tc>
        <w:tc>
          <w:tcPr>
            <w:tcW w:w="678" w:type="dxa"/>
            <w:tcBorders>
              <w:top w:val="single" w:color="000000" w:sz="4" w:space="0"/>
              <w:bottom w:val="single" w:color="000000" w:sz="4" w:space="0"/>
            </w:tcBorders>
          </w:tcPr>
          <w:p>
            <w:pPr>
              <w:pStyle w:val="11"/>
              <w:spacing w:before="26"/>
              <w:ind w:left="149"/>
              <w:rPr>
                <w:sz w:val="18"/>
              </w:rPr>
            </w:pPr>
            <w:r>
              <w:rPr>
                <w:sz w:val="18"/>
              </w:rPr>
              <w:t>Df</w:t>
            </w:r>
          </w:p>
        </w:tc>
        <w:tc>
          <w:tcPr>
            <w:tcW w:w="707" w:type="dxa"/>
            <w:tcBorders>
              <w:top w:val="single" w:color="000000" w:sz="4" w:space="0"/>
              <w:bottom w:val="single" w:color="000000" w:sz="4" w:space="0"/>
            </w:tcBorders>
          </w:tcPr>
          <w:p>
            <w:pPr>
              <w:pStyle w:val="11"/>
              <w:spacing w:before="26"/>
              <w:ind w:right="178"/>
              <w:jc w:val="right"/>
              <w:rPr>
                <w:sz w:val="18"/>
              </w:rPr>
            </w:pPr>
            <w:r>
              <w:rPr>
                <w:sz w:val="18"/>
              </w:rPr>
              <w:t>Sig.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6" w:hRule="atLeast"/>
        </w:trPr>
        <w:tc>
          <w:tcPr>
            <w:tcW w:w="900" w:type="dxa"/>
            <w:vMerge w:val="restart"/>
            <w:tcBorders>
              <w:top w:val="single" w:color="000000" w:sz="4" w:space="0"/>
              <w:bottom w:val="single" w:color="000000" w:sz="4" w:space="0"/>
            </w:tcBorders>
          </w:tcPr>
          <w:p>
            <w:pPr>
              <w:pStyle w:val="11"/>
              <w:spacing w:line="198" w:lineRule="exact"/>
              <w:ind w:left="93"/>
              <w:rPr>
                <w:sz w:val="18"/>
              </w:rPr>
            </w:pPr>
            <w:r>
              <w:rPr>
                <w:sz w:val="18"/>
              </w:rPr>
              <w:t>Pretest</w:t>
            </w:r>
          </w:p>
          <w:p>
            <w:pPr>
              <w:pStyle w:val="11"/>
              <w:spacing w:line="190" w:lineRule="exact"/>
              <w:ind w:left="93"/>
              <w:rPr>
                <w:sz w:val="18"/>
              </w:rPr>
            </w:pPr>
            <w:r>
              <w:rPr>
                <w:sz w:val="18"/>
              </w:rPr>
              <w:t>Score</w:t>
            </w:r>
          </w:p>
        </w:tc>
        <w:tc>
          <w:tcPr>
            <w:tcW w:w="1591" w:type="dxa"/>
            <w:tcBorders>
              <w:top w:val="single" w:color="000000" w:sz="4" w:space="0"/>
            </w:tcBorders>
          </w:tcPr>
          <w:p>
            <w:pPr>
              <w:pStyle w:val="11"/>
              <w:spacing w:line="177" w:lineRule="exact"/>
              <w:ind w:left="315"/>
              <w:rPr>
                <w:sz w:val="18"/>
              </w:rPr>
            </w:pPr>
            <w:r>
              <w:rPr>
                <w:sz w:val="18"/>
              </w:rPr>
              <w:t>Control</w:t>
            </w:r>
          </w:p>
        </w:tc>
        <w:tc>
          <w:tcPr>
            <w:tcW w:w="882" w:type="dxa"/>
            <w:tcBorders>
              <w:top w:val="single" w:color="000000" w:sz="4" w:space="0"/>
            </w:tcBorders>
          </w:tcPr>
          <w:p>
            <w:pPr>
              <w:pStyle w:val="11"/>
              <w:spacing w:line="177" w:lineRule="exact"/>
              <w:ind w:left="151"/>
              <w:rPr>
                <w:sz w:val="18"/>
              </w:rPr>
            </w:pPr>
            <w:r>
              <w:rPr>
                <w:sz w:val="18"/>
              </w:rPr>
              <w:t>.075</w:t>
            </w:r>
          </w:p>
        </w:tc>
        <w:tc>
          <w:tcPr>
            <w:tcW w:w="614" w:type="dxa"/>
            <w:tcBorders>
              <w:top w:val="single" w:color="000000" w:sz="4" w:space="0"/>
            </w:tcBorders>
          </w:tcPr>
          <w:p>
            <w:pPr>
              <w:pStyle w:val="11"/>
              <w:spacing w:line="177" w:lineRule="exact"/>
              <w:ind w:left="131" w:right="171"/>
              <w:jc w:val="center"/>
              <w:rPr>
                <w:sz w:val="18"/>
              </w:rPr>
            </w:pPr>
            <w:r>
              <w:rPr>
                <w:sz w:val="18"/>
              </w:rPr>
              <w:t>114</w:t>
            </w:r>
          </w:p>
        </w:tc>
        <w:tc>
          <w:tcPr>
            <w:tcW w:w="791" w:type="dxa"/>
            <w:tcBorders>
              <w:top w:val="single" w:color="000000" w:sz="4" w:space="0"/>
            </w:tcBorders>
          </w:tcPr>
          <w:p>
            <w:pPr>
              <w:pStyle w:val="11"/>
              <w:spacing w:line="177" w:lineRule="exact"/>
              <w:ind w:left="192"/>
              <w:rPr>
                <w:sz w:val="18"/>
              </w:rPr>
            </w:pPr>
            <w:r>
              <w:rPr>
                <w:sz w:val="18"/>
              </w:rPr>
              <w:t>.142</w:t>
            </w:r>
          </w:p>
        </w:tc>
        <w:tc>
          <w:tcPr>
            <w:tcW w:w="1012" w:type="dxa"/>
            <w:tcBorders>
              <w:top w:val="single" w:color="000000" w:sz="4" w:space="0"/>
            </w:tcBorders>
          </w:tcPr>
          <w:p>
            <w:pPr>
              <w:pStyle w:val="11"/>
              <w:spacing w:line="177" w:lineRule="exact"/>
              <w:ind w:left="282"/>
              <w:rPr>
                <w:sz w:val="18"/>
              </w:rPr>
            </w:pPr>
            <w:r>
              <w:rPr>
                <w:sz w:val="18"/>
              </w:rPr>
              <w:t>.976</w:t>
            </w:r>
          </w:p>
        </w:tc>
        <w:tc>
          <w:tcPr>
            <w:tcW w:w="678" w:type="dxa"/>
            <w:tcBorders>
              <w:top w:val="single" w:color="000000" w:sz="4" w:space="0"/>
            </w:tcBorders>
          </w:tcPr>
          <w:p>
            <w:pPr>
              <w:pStyle w:val="11"/>
              <w:spacing w:line="177" w:lineRule="exact"/>
              <w:ind w:left="163"/>
              <w:rPr>
                <w:sz w:val="18"/>
              </w:rPr>
            </w:pPr>
            <w:r>
              <w:rPr>
                <w:sz w:val="18"/>
              </w:rPr>
              <w:t>114</w:t>
            </w:r>
          </w:p>
        </w:tc>
        <w:tc>
          <w:tcPr>
            <w:tcW w:w="707" w:type="dxa"/>
            <w:tcBorders>
              <w:top w:val="single" w:color="000000" w:sz="4" w:space="0"/>
            </w:tcBorders>
          </w:tcPr>
          <w:p>
            <w:pPr>
              <w:pStyle w:val="11"/>
              <w:spacing w:line="177" w:lineRule="exact"/>
              <w:ind w:right="145"/>
              <w:jc w:val="right"/>
              <w:rPr>
                <w:sz w:val="18"/>
              </w:rPr>
            </w:pPr>
            <w:r>
              <w:rPr>
                <w:sz w:val="18"/>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900" w:type="dxa"/>
            <w:vMerge w:val="continue"/>
            <w:tcBorders>
              <w:top w:val="nil"/>
              <w:bottom w:val="single" w:color="000000" w:sz="4" w:space="0"/>
            </w:tcBorders>
          </w:tcPr>
          <w:p>
            <w:pPr>
              <w:rPr>
                <w:sz w:val="2"/>
                <w:szCs w:val="2"/>
              </w:rPr>
            </w:pPr>
          </w:p>
        </w:tc>
        <w:tc>
          <w:tcPr>
            <w:tcW w:w="1591" w:type="dxa"/>
            <w:tcBorders>
              <w:bottom w:val="single" w:color="000000" w:sz="4" w:space="0"/>
            </w:tcBorders>
          </w:tcPr>
          <w:p>
            <w:pPr>
              <w:pStyle w:val="11"/>
              <w:spacing w:line="181" w:lineRule="exact"/>
              <w:ind w:left="315"/>
              <w:rPr>
                <w:sz w:val="18"/>
              </w:rPr>
            </w:pPr>
            <w:r>
              <w:rPr>
                <w:sz w:val="18"/>
              </w:rPr>
              <w:t>Experimental</w:t>
            </w:r>
          </w:p>
        </w:tc>
        <w:tc>
          <w:tcPr>
            <w:tcW w:w="882" w:type="dxa"/>
            <w:tcBorders>
              <w:bottom w:val="single" w:color="000000" w:sz="4" w:space="0"/>
            </w:tcBorders>
          </w:tcPr>
          <w:p>
            <w:pPr>
              <w:pStyle w:val="11"/>
              <w:spacing w:line="181" w:lineRule="exact"/>
              <w:ind w:left="151"/>
              <w:rPr>
                <w:sz w:val="18"/>
              </w:rPr>
            </w:pPr>
            <w:r>
              <w:rPr>
                <w:sz w:val="18"/>
              </w:rPr>
              <w:t>.076</w:t>
            </w:r>
          </w:p>
        </w:tc>
        <w:tc>
          <w:tcPr>
            <w:tcW w:w="614" w:type="dxa"/>
            <w:tcBorders>
              <w:bottom w:val="single" w:color="000000" w:sz="4" w:space="0"/>
            </w:tcBorders>
          </w:tcPr>
          <w:p>
            <w:pPr>
              <w:pStyle w:val="11"/>
              <w:spacing w:line="181" w:lineRule="exact"/>
              <w:ind w:left="131" w:right="171"/>
              <w:jc w:val="center"/>
              <w:rPr>
                <w:sz w:val="18"/>
              </w:rPr>
            </w:pPr>
            <w:r>
              <w:rPr>
                <w:sz w:val="18"/>
              </w:rPr>
              <w:t>107</w:t>
            </w:r>
          </w:p>
        </w:tc>
        <w:tc>
          <w:tcPr>
            <w:tcW w:w="791" w:type="dxa"/>
            <w:tcBorders>
              <w:bottom w:val="single" w:color="000000" w:sz="4" w:space="0"/>
            </w:tcBorders>
          </w:tcPr>
          <w:p>
            <w:pPr>
              <w:pStyle w:val="11"/>
              <w:spacing w:line="181" w:lineRule="exact"/>
              <w:ind w:left="192"/>
              <w:rPr>
                <w:sz w:val="18"/>
              </w:rPr>
            </w:pPr>
            <w:r>
              <w:rPr>
                <w:sz w:val="18"/>
              </w:rPr>
              <w:t>.151</w:t>
            </w:r>
          </w:p>
        </w:tc>
        <w:tc>
          <w:tcPr>
            <w:tcW w:w="1012" w:type="dxa"/>
            <w:tcBorders>
              <w:bottom w:val="single" w:color="000000" w:sz="4" w:space="0"/>
            </w:tcBorders>
          </w:tcPr>
          <w:p>
            <w:pPr>
              <w:pStyle w:val="11"/>
              <w:spacing w:line="181" w:lineRule="exact"/>
              <w:ind w:left="282"/>
              <w:rPr>
                <w:sz w:val="18"/>
              </w:rPr>
            </w:pPr>
            <w:r>
              <w:rPr>
                <w:sz w:val="18"/>
              </w:rPr>
              <w:t>.988</w:t>
            </w:r>
          </w:p>
        </w:tc>
        <w:tc>
          <w:tcPr>
            <w:tcW w:w="678" w:type="dxa"/>
            <w:tcBorders>
              <w:bottom w:val="single" w:color="000000" w:sz="4" w:space="0"/>
            </w:tcBorders>
          </w:tcPr>
          <w:p>
            <w:pPr>
              <w:pStyle w:val="11"/>
              <w:spacing w:line="181" w:lineRule="exact"/>
              <w:ind w:left="163"/>
              <w:rPr>
                <w:sz w:val="18"/>
              </w:rPr>
            </w:pPr>
            <w:r>
              <w:rPr>
                <w:sz w:val="18"/>
              </w:rPr>
              <w:t>107</w:t>
            </w:r>
          </w:p>
        </w:tc>
        <w:tc>
          <w:tcPr>
            <w:tcW w:w="707" w:type="dxa"/>
            <w:tcBorders>
              <w:bottom w:val="single" w:color="000000" w:sz="4" w:space="0"/>
            </w:tcBorders>
          </w:tcPr>
          <w:p>
            <w:pPr>
              <w:pStyle w:val="11"/>
              <w:spacing w:line="181" w:lineRule="exact"/>
              <w:ind w:right="145"/>
              <w:jc w:val="right"/>
              <w:rPr>
                <w:sz w:val="18"/>
              </w:rPr>
            </w:pPr>
            <w:r>
              <w:rPr>
                <w:sz w:val="18"/>
              </w:rPr>
              <w:t>.456</w:t>
            </w:r>
          </w:p>
        </w:tc>
      </w:tr>
    </w:tbl>
    <w:p>
      <w:pPr>
        <w:pStyle w:val="3"/>
        <w:spacing w:before="111"/>
      </w:pPr>
      <w:r>
        <w:t>a Lilliefors Significance Correction</w:t>
      </w:r>
    </w:p>
    <w:p>
      <w:pPr>
        <w:pStyle w:val="3"/>
        <w:spacing w:before="119" w:line="235" w:lineRule="auto"/>
        <w:ind w:right="724"/>
      </w:pPr>
      <w:r>
        <w:t>At the pre-test session, the experimental group obtained the Kolmogorov-Smirnov statistic value = 0.075 with sig = 0.142&gt;0.05. The result confirmed a normal data</w:t>
      </w:r>
    </w:p>
    <w:p>
      <w:pPr>
        <w:spacing w:after="0" w:line="235" w:lineRule="auto"/>
        <w:sectPr>
          <w:pgSz w:w="11900" w:h="16850"/>
          <w:pgMar w:top="2720" w:right="1680" w:bottom="2680" w:left="1680" w:header="2477" w:footer="2491" w:gutter="0"/>
          <w:pgNumType w:fmt="decimal"/>
          <w:cols w:space="720" w:num="1"/>
        </w:sectPr>
      </w:pPr>
    </w:p>
    <w:p>
      <w:pPr>
        <w:pStyle w:val="3"/>
        <w:ind w:left="0"/>
        <w:jc w:val="left"/>
      </w:pPr>
    </w:p>
    <w:p>
      <w:pPr>
        <w:pStyle w:val="3"/>
        <w:spacing w:before="1"/>
        <w:ind w:left="0"/>
        <w:jc w:val="left"/>
        <w:rPr>
          <w:sz w:val="23"/>
        </w:rPr>
      </w:pPr>
    </w:p>
    <w:p>
      <w:pPr>
        <w:pStyle w:val="3"/>
        <w:spacing w:before="94" w:line="235" w:lineRule="auto"/>
        <w:ind w:right="734"/>
      </w:pPr>
      <w:r>
        <w:t>distribution. Meanwhile, the control</w:t>
      </w:r>
      <w:r>
        <w:rPr>
          <w:spacing w:val="-37"/>
        </w:rPr>
        <w:t xml:space="preserve"> </w:t>
      </w:r>
      <w:r>
        <w:t>group obtained the statistic value = 0.076 with sig = 0.151&gt;0.05 that confirmed a normal data distribution as</w:t>
      </w:r>
      <w:r>
        <w:rPr>
          <w:spacing w:val="-5"/>
        </w:rPr>
        <w:t xml:space="preserve"> </w:t>
      </w:r>
      <w:r>
        <w:t>well.</w:t>
      </w:r>
    </w:p>
    <w:p>
      <w:pPr>
        <w:pStyle w:val="3"/>
        <w:spacing w:before="117" w:line="228" w:lineRule="exact"/>
      </w:pPr>
      <w:r>
        <w:t>Table 4</w:t>
      </w:r>
    </w:p>
    <w:p>
      <w:pPr>
        <w:pStyle w:val="3"/>
        <w:spacing w:line="228" w:lineRule="exact"/>
      </w:pPr>
      <w:r>
        <w:t>Normality test for pos-test</w:t>
      </w:r>
    </w:p>
    <w:tbl>
      <w:tblPr>
        <w:tblStyle w:val="7"/>
        <w:tblW w:w="0" w:type="auto"/>
        <w:tblInd w:w="7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75"/>
        <w:gridCol w:w="1499"/>
        <w:gridCol w:w="881"/>
        <w:gridCol w:w="558"/>
        <w:gridCol w:w="772"/>
        <w:gridCol w:w="804"/>
        <w:gridCol w:w="593"/>
        <w:gridCol w:w="7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1275" w:type="dxa"/>
            <w:tcBorders>
              <w:top w:val="single" w:color="000000" w:sz="4" w:space="0"/>
              <w:bottom w:val="single" w:color="000000" w:sz="4" w:space="0"/>
            </w:tcBorders>
          </w:tcPr>
          <w:p>
            <w:pPr>
              <w:pStyle w:val="11"/>
              <w:rPr>
                <w:sz w:val="18"/>
              </w:rPr>
            </w:pPr>
          </w:p>
        </w:tc>
        <w:tc>
          <w:tcPr>
            <w:tcW w:w="1499" w:type="dxa"/>
            <w:tcBorders>
              <w:top w:val="single" w:color="000000" w:sz="4" w:space="0"/>
              <w:bottom w:val="single" w:color="000000" w:sz="4" w:space="0"/>
            </w:tcBorders>
          </w:tcPr>
          <w:p>
            <w:pPr>
              <w:pStyle w:val="11"/>
              <w:spacing w:before="24"/>
              <w:ind w:left="154"/>
              <w:rPr>
                <w:sz w:val="18"/>
              </w:rPr>
            </w:pPr>
            <w:r>
              <w:rPr>
                <w:sz w:val="18"/>
              </w:rPr>
              <w:t>Research Group</w:t>
            </w:r>
          </w:p>
        </w:tc>
        <w:tc>
          <w:tcPr>
            <w:tcW w:w="2211" w:type="dxa"/>
            <w:gridSpan w:val="3"/>
            <w:tcBorders>
              <w:top w:val="single" w:color="000000" w:sz="4" w:space="0"/>
              <w:bottom w:val="single" w:color="000000" w:sz="4" w:space="0"/>
            </w:tcBorders>
          </w:tcPr>
          <w:p>
            <w:pPr>
              <w:pStyle w:val="11"/>
              <w:spacing w:before="24"/>
              <w:ind w:left="184"/>
              <w:rPr>
                <w:sz w:val="18"/>
              </w:rPr>
            </w:pPr>
            <w:r>
              <w:rPr>
                <w:sz w:val="18"/>
              </w:rPr>
              <w:t>Kolmogorov-Smirnov (a)</w:t>
            </w:r>
          </w:p>
        </w:tc>
        <w:tc>
          <w:tcPr>
            <w:tcW w:w="1397" w:type="dxa"/>
            <w:gridSpan w:val="2"/>
            <w:tcBorders>
              <w:top w:val="single" w:color="000000" w:sz="4" w:space="0"/>
              <w:bottom w:val="single" w:color="000000" w:sz="4" w:space="0"/>
            </w:tcBorders>
          </w:tcPr>
          <w:p>
            <w:pPr>
              <w:pStyle w:val="11"/>
              <w:spacing w:before="24"/>
              <w:ind w:left="100"/>
              <w:rPr>
                <w:sz w:val="18"/>
              </w:rPr>
            </w:pPr>
            <w:r>
              <w:rPr>
                <w:sz w:val="18"/>
              </w:rPr>
              <w:t>Shapiro-Wilk</w:t>
            </w:r>
          </w:p>
        </w:tc>
        <w:tc>
          <w:tcPr>
            <w:tcW w:w="790" w:type="dxa"/>
            <w:tcBorders>
              <w:top w:val="single" w:color="000000" w:sz="4" w:space="0"/>
              <w:bottom w:val="single" w:color="000000" w:sz="4" w:space="0"/>
            </w:tcBorders>
          </w:tcPr>
          <w:p>
            <w:pPr>
              <w:pStyle w:val="11"/>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1275" w:type="dxa"/>
            <w:tcBorders>
              <w:top w:val="single" w:color="000000" w:sz="4" w:space="0"/>
              <w:bottom w:val="single" w:color="000000" w:sz="4" w:space="0"/>
            </w:tcBorders>
          </w:tcPr>
          <w:p>
            <w:pPr>
              <w:pStyle w:val="11"/>
              <w:rPr>
                <w:sz w:val="18"/>
              </w:rPr>
            </w:pPr>
          </w:p>
        </w:tc>
        <w:tc>
          <w:tcPr>
            <w:tcW w:w="1499" w:type="dxa"/>
            <w:tcBorders>
              <w:top w:val="single" w:color="000000" w:sz="4" w:space="0"/>
              <w:bottom w:val="single" w:color="000000" w:sz="4" w:space="0"/>
            </w:tcBorders>
          </w:tcPr>
          <w:p>
            <w:pPr>
              <w:pStyle w:val="11"/>
              <w:rPr>
                <w:sz w:val="18"/>
              </w:rPr>
            </w:pPr>
          </w:p>
        </w:tc>
        <w:tc>
          <w:tcPr>
            <w:tcW w:w="881" w:type="dxa"/>
            <w:tcBorders>
              <w:top w:val="single" w:color="000000" w:sz="4" w:space="0"/>
              <w:bottom w:val="single" w:color="000000" w:sz="4" w:space="0"/>
            </w:tcBorders>
          </w:tcPr>
          <w:p>
            <w:pPr>
              <w:pStyle w:val="11"/>
              <w:spacing w:before="24"/>
              <w:ind w:left="184"/>
              <w:rPr>
                <w:sz w:val="18"/>
              </w:rPr>
            </w:pPr>
            <w:r>
              <w:rPr>
                <w:sz w:val="18"/>
              </w:rPr>
              <w:t>Statistic</w:t>
            </w:r>
          </w:p>
        </w:tc>
        <w:tc>
          <w:tcPr>
            <w:tcW w:w="558" w:type="dxa"/>
            <w:tcBorders>
              <w:top w:val="single" w:color="000000" w:sz="4" w:space="0"/>
              <w:bottom w:val="single" w:color="000000" w:sz="4" w:space="0"/>
            </w:tcBorders>
          </w:tcPr>
          <w:p>
            <w:pPr>
              <w:pStyle w:val="11"/>
              <w:spacing w:before="24"/>
              <w:ind w:left="119"/>
              <w:rPr>
                <w:sz w:val="18"/>
              </w:rPr>
            </w:pPr>
            <w:r>
              <w:rPr>
                <w:sz w:val="18"/>
              </w:rPr>
              <w:t>df</w:t>
            </w:r>
          </w:p>
        </w:tc>
        <w:tc>
          <w:tcPr>
            <w:tcW w:w="772" w:type="dxa"/>
            <w:tcBorders>
              <w:top w:val="single" w:color="000000" w:sz="4" w:space="0"/>
              <w:bottom w:val="single" w:color="000000" w:sz="4" w:space="0"/>
            </w:tcBorders>
          </w:tcPr>
          <w:p>
            <w:pPr>
              <w:pStyle w:val="11"/>
              <w:spacing w:before="24"/>
              <w:ind w:left="159"/>
              <w:rPr>
                <w:sz w:val="18"/>
              </w:rPr>
            </w:pPr>
            <w:r>
              <w:rPr>
                <w:sz w:val="18"/>
              </w:rPr>
              <w:t>Sig.</w:t>
            </w:r>
          </w:p>
        </w:tc>
        <w:tc>
          <w:tcPr>
            <w:tcW w:w="804" w:type="dxa"/>
            <w:tcBorders>
              <w:top w:val="single" w:color="000000" w:sz="4" w:space="0"/>
              <w:bottom w:val="single" w:color="000000" w:sz="4" w:space="0"/>
            </w:tcBorders>
          </w:tcPr>
          <w:p>
            <w:pPr>
              <w:pStyle w:val="11"/>
              <w:spacing w:before="24"/>
              <w:ind w:left="100"/>
              <w:rPr>
                <w:sz w:val="18"/>
              </w:rPr>
            </w:pPr>
            <w:r>
              <w:rPr>
                <w:sz w:val="18"/>
              </w:rPr>
              <w:t>Statistic</w:t>
            </w:r>
          </w:p>
        </w:tc>
        <w:tc>
          <w:tcPr>
            <w:tcW w:w="593" w:type="dxa"/>
            <w:tcBorders>
              <w:top w:val="single" w:color="000000" w:sz="4" w:space="0"/>
              <w:bottom w:val="single" w:color="000000" w:sz="4" w:space="0"/>
            </w:tcBorders>
          </w:tcPr>
          <w:p>
            <w:pPr>
              <w:pStyle w:val="11"/>
              <w:spacing w:before="24"/>
              <w:ind w:left="36" w:right="164"/>
              <w:jc w:val="center"/>
              <w:rPr>
                <w:sz w:val="18"/>
              </w:rPr>
            </w:pPr>
            <w:r>
              <w:rPr>
                <w:sz w:val="18"/>
              </w:rPr>
              <w:t>Df</w:t>
            </w:r>
          </w:p>
        </w:tc>
        <w:tc>
          <w:tcPr>
            <w:tcW w:w="790" w:type="dxa"/>
            <w:tcBorders>
              <w:top w:val="single" w:color="000000" w:sz="4" w:space="0"/>
              <w:bottom w:val="single" w:color="000000" w:sz="4" w:space="0"/>
            </w:tcBorders>
          </w:tcPr>
          <w:p>
            <w:pPr>
              <w:pStyle w:val="11"/>
              <w:spacing w:before="24"/>
              <w:ind w:left="201"/>
              <w:rPr>
                <w:sz w:val="18"/>
              </w:rPr>
            </w:pPr>
            <w:r>
              <w:rPr>
                <w:sz w:val="18"/>
              </w:rPr>
              <w:t>Sig.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6" w:hRule="atLeast"/>
        </w:trPr>
        <w:tc>
          <w:tcPr>
            <w:tcW w:w="1275" w:type="dxa"/>
            <w:tcBorders>
              <w:top w:val="single" w:color="000000" w:sz="4" w:space="0"/>
            </w:tcBorders>
          </w:tcPr>
          <w:p>
            <w:pPr>
              <w:pStyle w:val="11"/>
              <w:spacing w:line="203" w:lineRule="exact"/>
              <w:ind w:left="101"/>
              <w:rPr>
                <w:sz w:val="18"/>
              </w:rPr>
            </w:pPr>
            <w:r>
              <w:rPr>
                <w:sz w:val="18"/>
              </w:rPr>
              <w:t>Posttest Score</w:t>
            </w:r>
          </w:p>
        </w:tc>
        <w:tc>
          <w:tcPr>
            <w:tcW w:w="1499" w:type="dxa"/>
            <w:tcBorders>
              <w:top w:val="single" w:color="000000" w:sz="4" w:space="0"/>
            </w:tcBorders>
          </w:tcPr>
          <w:p>
            <w:pPr>
              <w:pStyle w:val="11"/>
              <w:spacing w:line="203" w:lineRule="exact"/>
              <w:ind w:left="154"/>
              <w:rPr>
                <w:sz w:val="18"/>
              </w:rPr>
            </w:pPr>
            <w:r>
              <w:rPr>
                <w:sz w:val="18"/>
              </w:rPr>
              <w:t>Control</w:t>
            </w:r>
          </w:p>
        </w:tc>
        <w:tc>
          <w:tcPr>
            <w:tcW w:w="881" w:type="dxa"/>
            <w:tcBorders>
              <w:top w:val="single" w:color="000000" w:sz="4" w:space="0"/>
            </w:tcBorders>
          </w:tcPr>
          <w:p>
            <w:pPr>
              <w:pStyle w:val="11"/>
              <w:spacing w:before="25" w:line="202" w:lineRule="exact"/>
              <w:ind w:left="184"/>
              <w:rPr>
                <w:sz w:val="18"/>
              </w:rPr>
            </w:pPr>
            <w:r>
              <w:rPr>
                <w:sz w:val="18"/>
              </w:rPr>
              <w:t>.064</w:t>
            </w:r>
          </w:p>
        </w:tc>
        <w:tc>
          <w:tcPr>
            <w:tcW w:w="558" w:type="dxa"/>
            <w:tcBorders>
              <w:top w:val="single" w:color="000000" w:sz="4" w:space="0"/>
            </w:tcBorders>
          </w:tcPr>
          <w:p>
            <w:pPr>
              <w:pStyle w:val="11"/>
              <w:spacing w:before="25" w:line="202" w:lineRule="exact"/>
              <w:ind w:left="131"/>
              <w:rPr>
                <w:sz w:val="18"/>
              </w:rPr>
            </w:pPr>
            <w:r>
              <w:rPr>
                <w:sz w:val="18"/>
              </w:rPr>
              <w:t>114</w:t>
            </w:r>
          </w:p>
        </w:tc>
        <w:tc>
          <w:tcPr>
            <w:tcW w:w="772" w:type="dxa"/>
            <w:tcBorders>
              <w:top w:val="single" w:color="000000" w:sz="4" w:space="0"/>
            </w:tcBorders>
          </w:tcPr>
          <w:p>
            <w:pPr>
              <w:pStyle w:val="11"/>
              <w:spacing w:before="25" w:line="202" w:lineRule="exact"/>
              <w:ind w:left="159"/>
              <w:rPr>
                <w:sz w:val="18"/>
              </w:rPr>
            </w:pPr>
            <w:r>
              <w:rPr>
                <w:sz w:val="18"/>
              </w:rPr>
              <w:t>.200(*)</w:t>
            </w:r>
          </w:p>
        </w:tc>
        <w:tc>
          <w:tcPr>
            <w:tcW w:w="804" w:type="dxa"/>
            <w:tcBorders>
              <w:top w:val="single" w:color="000000" w:sz="4" w:space="0"/>
            </w:tcBorders>
          </w:tcPr>
          <w:p>
            <w:pPr>
              <w:pStyle w:val="11"/>
              <w:spacing w:before="25" w:line="202" w:lineRule="exact"/>
              <w:ind w:left="100"/>
              <w:rPr>
                <w:sz w:val="18"/>
              </w:rPr>
            </w:pPr>
            <w:r>
              <w:rPr>
                <w:sz w:val="18"/>
              </w:rPr>
              <w:t>.980</w:t>
            </w:r>
          </w:p>
        </w:tc>
        <w:tc>
          <w:tcPr>
            <w:tcW w:w="593" w:type="dxa"/>
            <w:tcBorders>
              <w:top w:val="single" w:color="000000" w:sz="4" w:space="0"/>
            </w:tcBorders>
          </w:tcPr>
          <w:p>
            <w:pPr>
              <w:pStyle w:val="11"/>
              <w:spacing w:before="25" w:line="202" w:lineRule="exact"/>
              <w:ind w:left="117" w:right="162"/>
              <w:jc w:val="center"/>
              <w:rPr>
                <w:sz w:val="18"/>
              </w:rPr>
            </w:pPr>
            <w:r>
              <w:rPr>
                <w:sz w:val="18"/>
              </w:rPr>
              <w:t>114</w:t>
            </w:r>
          </w:p>
        </w:tc>
        <w:tc>
          <w:tcPr>
            <w:tcW w:w="790" w:type="dxa"/>
            <w:tcBorders>
              <w:top w:val="single" w:color="000000" w:sz="4" w:space="0"/>
            </w:tcBorders>
          </w:tcPr>
          <w:p>
            <w:pPr>
              <w:pStyle w:val="11"/>
              <w:spacing w:before="25" w:line="202" w:lineRule="exact"/>
              <w:ind w:left="201"/>
              <w:rPr>
                <w:sz w:val="18"/>
              </w:rPr>
            </w:pPr>
            <w:r>
              <w:rPr>
                <w:sz w:val="18"/>
              </w:rPr>
              <w:t>.079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1" w:hRule="atLeast"/>
        </w:trPr>
        <w:tc>
          <w:tcPr>
            <w:tcW w:w="1275" w:type="dxa"/>
            <w:tcBorders>
              <w:bottom w:val="single" w:color="000000" w:sz="4" w:space="0"/>
            </w:tcBorders>
          </w:tcPr>
          <w:p>
            <w:pPr>
              <w:pStyle w:val="11"/>
              <w:rPr>
                <w:sz w:val="18"/>
              </w:rPr>
            </w:pPr>
          </w:p>
        </w:tc>
        <w:tc>
          <w:tcPr>
            <w:tcW w:w="1499" w:type="dxa"/>
            <w:tcBorders>
              <w:bottom w:val="single" w:color="000000" w:sz="4" w:space="0"/>
            </w:tcBorders>
          </w:tcPr>
          <w:p>
            <w:pPr>
              <w:pStyle w:val="11"/>
              <w:spacing w:before="13"/>
              <w:ind w:left="154"/>
              <w:rPr>
                <w:sz w:val="18"/>
              </w:rPr>
            </w:pPr>
            <w:r>
              <w:rPr>
                <w:sz w:val="18"/>
              </w:rPr>
              <w:t>Experimental</w:t>
            </w:r>
          </w:p>
        </w:tc>
        <w:tc>
          <w:tcPr>
            <w:tcW w:w="881" w:type="dxa"/>
            <w:tcBorders>
              <w:bottom w:val="single" w:color="000000" w:sz="4" w:space="0"/>
            </w:tcBorders>
          </w:tcPr>
          <w:p>
            <w:pPr>
              <w:pStyle w:val="11"/>
              <w:spacing w:before="42"/>
              <w:ind w:left="184"/>
              <w:rPr>
                <w:sz w:val="18"/>
              </w:rPr>
            </w:pPr>
            <w:r>
              <w:rPr>
                <w:sz w:val="18"/>
              </w:rPr>
              <w:t>.074</w:t>
            </w:r>
          </w:p>
        </w:tc>
        <w:tc>
          <w:tcPr>
            <w:tcW w:w="558" w:type="dxa"/>
            <w:tcBorders>
              <w:bottom w:val="single" w:color="000000" w:sz="4" w:space="0"/>
            </w:tcBorders>
          </w:tcPr>
          <w:p>
            <w:pPr>
              <w:pStyle w:val="11"/>
              <w:spacing w:before="42"/>
              <w:ind w:left="131"/>
              <w:rPr>
                <w:sz w:val="18"/>
              </w:rPr>
            </w:pPr>
            <w:r>
              <w:rPr>
                <w:sz w:val="18"/>
              </w:rPr>
              <w:t>107</w:t>
            </w:r>
          </w:p>
        </w:tc>
        <w:tc>
          <w:tcPr>
            <w:tcW w:w="772" w:type="dxa"/>
            <w:tcBorders>
              <w:bottom w:val="single" w:color="000000" w:sz="4" w:space="0"/>
            </w:tcBorders>
          </w:tcPr>
          <w:p>
            <w:pPr>
              <w:pStyle w:val="11"/>
              <w:spacing w:before="42"/>
              <w:ind w:left="159"/>
              <w:rPr>
                <w:sz w:val="18"/>
              </w:rPr>
            </w:pPr>
            <w:r>
              <w:rPr>
                <w:sz w:val="18"/>
              </w:rPr>
              <w:t>.190</w:t>
            </w:r>
          </w:p>
        </w:tc>
        <w:tc>
          <w:tcPr>
            <w:tcW w:w="804" w:type="dxa"/>
            <w:tcBorders>
              <w:bottom w:val="single" w:color="000000" w:sz="4" w:space="0"/>
            </w:tcBorders>
          </w:tcPr>
          <w:p>
            <w:pPr>
              <w:pStyle w:val="11"/>
              <w:spacing w:before="42"/>
              <w:ind w:left="100"/>
              <w:rPr>
                <w:sz w:val="18"/>
              </w:rPr>
            </w:pPr>
            <w:r>
              <w:rPr>
                <w:sz w:val="18"/>
              </w:rPr>
              <w:t>.981</w:t>
            </w:r>
          </w:p>
        </w:tc>
        <w:tc>
          <w:tcPr>
            <w:tcW w:w="593" w:type="dxa"/>
            <w:tcBorders>
              <w:bottom w:val="single" w:color="000000" w:sz="4" w:space="0"/>
            </w:tcBorders>
          </w:tcPr>
          <w:p>
            <w:pPr>
              <w:pStyle w:val="11"/>
              <w:spacing w:before="42"/>
              <w:ind w:left="117" w:right="162"/>
              <w:jc w:val="center"/>
              <w:rPr>
                <w:sz w:val="18"/>
              </w:rPr>
            </w:pPr>
            <w:r>
              <w:rPr>
                <w:sz w:val="18"/>
              </w:rPr>
              <w:t>107</w:t>
            </w:r>
          </w:p>
        </w:tc>
        <w:tc>
          <w:tcPr>
            <w:tcW w:w="790" w:type="dxa"/>
            <w:tcBorders>
              <w:bottom w:val="single" w:color="000000" w:sz="4" w:space="0"/>
            </w:tcBorders>
          </w:tcPr>
          <w:p>
            <w:pPr>
              <w:pStyle w:val="11"/>
              <w:spacing w:before="42"/>
              <w:ind w:left="201"/>
              <w:rPr>
                <w:sz w:val="18"/>
              </w:rPr>
            </w:pPr>
            <w:r>
              <w:rPr>
                <w:sz w:val="18"/>
              </w:rPr>
              <w:t>.141</w:t>
            </w:r>
          </w:p>
        </w:tc>
      </w:tr>
    </w:tbl>
    <w:p>
      <w:pPr>
        <w:pStyle w:val="3"/>
        <w:spacing w:line="360" w:lineRule="auto"/>
        <w:ind w:right="4009"/>
      </w:pPr>
      <w:r>
        <w:t>* This is a lower bound of the true</w:t>
      </w:r>
      <w:r>
        <w:rPr>
          <w:spacing w:val="-36"/>
        </w:rPr>
        <w:t xml:space="preserve"> </w:t>
      </w:r>
      <w:r>
        <w:t>significance. a Lilliefors Significance</w:t>
      </w:r>
      <w:r>
        <w:rPr>
          <w:spacing w:val="-5"/>
        </w:rPr>
        <w:t xml:space="preserve"> </w:t>
      </w:r>
      <w:r>
        <w:t>Correction</w:t>
      </w:r>
    </w:p>
    <w:p>
      <w:pPr>
        <w:pStyle w:val="3"/>
        <w:spacing w:before="5" w:line="235" w:lineRule="auto"/>
        <w:ind w:right="724"/>
      </w:pPr>
      <w:r>
        <w:t>At the post-test session, the experimental group obtained the Kolmogorov-Smirnov statistic value = 0.064 with sig = 0.200&gt;0.05. The result confirmed a normal data distribution. Meanwhile, the control group obtained the statistic value = 0.074 with sig</w:t>
      </w:r>
      <w:r>
        <w:rPr>
          <w:spacing w:val="-31"/>
        </w:rPr>
        <w:t xml:space="preserve"> </w:t>
      </w:r>
      <w:r>
        <w:t>= 0.190&gt;0.05 that confirmed a normal data distribution as</w:t>
      </w:r>
      <w:r>
        <w:rPr>
          <w:spacing w:val="-5"/>
        </w:rPr>
        <w:t xml:space="preserve"> </w:t>
      </w:r>
      <w:r>
        <w:t>well.</w:t>
      </w:r>
    </w:p>
    <w:p>
      <w:pPr>
        <w:pStyle w:val="2"/>
      </w:pPr>
      <w:r>
        <w:t>Homogeinity Test</w:t>
      </w:r>
    </w:p>
    <w:p>
      <w:pPr>
        <w:pStyle w:val="3"/>
        <w:spacing w:before="115" w:line="235" w:lineRule="auto"/>
        <w:ind w:right="728"/>
      </w:pPr>
      <w:r>
        <w:t>The homogeneity test aims to determine the data variance of the control and experimental group as the initial requirement for statistical analysis before proceeding</w:t>
      </w:r>
      <w:r>
        <w:rPr>
          <w:spacing w:val="-31"/>
        </w:rPr>
        <w:t xml:space="preserve"> </w:t>
      </w:r>
      <w:r>
        <w:t>to the T-Test. At the Homogeneity Test, the data are considered to have a homogeneous variance if the value of sig &gt; 0.05. Otherwise, the data are heterogeneous. Table 5 and 6 show the details of</w:t>
      </w:r>
      <w:r>
        <w:rPr>
          <w:spacing w:val="-9"/>
        </w:rPr>
        <w:t xml:space="preserve"> </w:t>
      </w:r>
      <w:r>
        <w:t>calculation.</w:t>
      </w:r>
    </w:p>
    <w:p>
      <w:pPr>
        <w:pStyle w:val="3"/>
        <w:spacing w:before="118" w:line="229" w:lineRule="exact"/>
      </w:pPr>
      <w:r>
        <w:t>Table 5</w:t>
      </w:r>
    </w:p>
    <w:p>
      <w:pPr>
        <w:spacing w:before="0" w:after="4" w:line="206" w:lineRule="exact"/>
        <w:ind w:left="730" w:right="0" w:firstLine="0"/>
        <w:jc w:val="both"/>
        <w:rPr>
          <w:sz w:val="18"/>
        </w:rPr>
      </w:pPr>
      <w:r>
        <w:rPr>
          <w:sz w:val="18"/>
        </w:rPr>
        <w:t>Homogeneity test for pre-test</w:t>
      </w:r>
    </w:p>
    <w:tbl>
      <w:tblPr>
        <w:tblStyle w:val="7"/>
        <w:tblW w:w="0" w:type="auto"/>
        <w:tblInd w:w="7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08"/>
        <w:gridCol w:w="3387"/>
        <w:gridCol w:w="828"/>
        <w:gridCol w:w="572"/>
        <w:gridCol w:w="870"/>
        <w:gridCol w:w="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7" w:hRule="atLeast"/>
        </w:trPr>
        <w:tc>
          <w:tcPr>
            <w:tcW w:w="908" w:type="dxa"/>
            <w:tcBorders>
              <w:top w:val="single" w:color="000000" w:sz="4" w:space="0"/>
              <w:bottom w:val="single" w:color="000000" w:sz="4" w:space="0"/>
            </w:tcBorders>
          </w:tcPr>
          <w:p>
            <w:pPr>
              <w:pStyle w:val="11"/>
              <w:rPr>
                <w:sz w:val="18"/>
              </w:rPr>
            </w:pPr>
          </w:p>
        </w:tc>
        <w:tc>
          <w:tcPr>
            <w:tcW w:w="3387" w:type="dxa"/>
            <w:tcBorders>
              <w:top w:val="single" w:color="000000" w:sz="4" w:space="0"/>
              <w:bottom w:val="single" w:color="000000" w:sz="4" w:space="0"/>
            </w:tcBorders>
          </w:tcPr>
          <w:p>
            <w:pPr>
              <w:pStyle w:val="11"/>
              <w:rPr>
                <w:sz w:val="18"/>
              </w:rPr>
            </w:pPr>
          </w:p>
        </w:tc>
        <w:tc>
          <w:tcPr>
            <w:tcW w:w="828" w:type="dxa"/>
            <w:tcBorders>
              <w:top w:val="single" w:color="000000" w:sz="4" w:space="0"/>
              <w:bottom w:val="single" w:color="000000" w:sz="4" w:space="0"/>
            </w:tcBorders>
          </w:tcPr>
          <w:p>
            <w:pPr>
              <w:pStyle w:val="11"/>
              <w:spacing w:line="198" w:lineRule="exact"/>
              <w:ind w:left="152"/>
              <w:rPr>
                <w:sz w:val="18"/>
              </w:rPr>
            </w:pPr>
            <w:r>
              <w:rPr>
                <w:sz w:val="18"/>
              </w:rPr>
              <w:t>Level</w:t>
            </w:r>
          </w:p>
          <w:p>
            <w:pPr>
              <w:pStyle w:val="11"/>
              <w:spacing w:line="190" w:lineRule="exact"/>
              <w:ind w:left="66"/>
              <w:rPr>
                <w:sz w:val="18"/>
              </w:rPr>
            </w:pPr>
            <w:r>
              <w:rPr>
                <w:sz w:val="18"/>
              </w:rPr>
              <w:t>Statistic</w:t>
            </w:r>
          </w:p>
        </w:tc>
        <w:tc>
          <w:tcPr>
            <w:tcW w:w="572" w:type="dxa"/>
            <w:tcBorders>
              <w:top w:val="single" w:color="000000" w:sz="4" w:space="0"/>
              <w:bottom w:val="single" w:color="000000" w:sz="4" w:space="0"/>
            </w:tcBorders>
          </w:tcPr>
          <w:p>
            <w:pPr>
              <w:pStyle w:val="11"/>
              <w:spacing w:before="93"/>
              <w:ind w:right="207"/>
              <w:jc w:val="right"/>
              <w:rPr>
                <w:sz w:val="18"/>
              </w:rPr>
            </w:pPr>
            <w:r>
              <w:rPr>
                <w:sz w:val="18"/>
              </w:rPr>
              <w:t>df1</w:t>
            </w:r>
          </w:p>
        </w:tc>
        <w:tc>
          <w:tcPr>
            <w:tcW w:w="870" w:type="dxa"/>
            <w:tcBorders>
              <w:top w:val="single" w:color="000000" w:sz="4" w:space="0"/>
              <w:bottom w:val="single" w:color="000000" w:sz="4" w:space="0"/>
            </w:tcBorders>
          </w:tcPr>
          <w:p>
            <w:pPr>
              <w:pStyle w:val="11"/>
              <w:spacing w:before="93"/>
              <w:ind w:left="270"/>
              <w:rPr>
                <w:sz w:val="18"/>
              </w:rPr>
            </w:pPr>
            <w:r>
              <w:rPr>
                <w:sz w:val="18"/>
              </w:rPr>
              <w:t>df2</w:t>
            </w:r>
          </w:p>
        </w:tc>
        <w:tc>
          <w:tcPr>
            <w:tcW w:w="621" w:type="dxa"/>
            <w:tcBorders>
              <w:top w:val="single" w:color="000000" w:sz="4" w:space="0"/>
              <w:bottom w:val="single" w:color="000000" w:sz="4" w:space="0"/>
            </w:tcBorders>
          </w:tcPr>
          <w:p>
            <w:pPr>
              <w:pStyle w:val="11"/>
              <w:spacing w:before="93"/>
              <w:ind w:left="112" w:right="60"/>
              <w:jc w:val="center"/>
              <w:rPr>
                <w:sz w:val="18"/>
              </w:rPr>
            </w:pPr>
            <w:r>
              <w:rPr>
                <w:sz w:val="18"/>
              </w:rPr>
              <w:t>Sig.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1" w:hRule="atLeast"/>
        </w:trPr>
        <w:tc>
          <w:tcPr>
            <w:tcW w:w="908" w:type="dxa"/>
            <w:vMerge w:val="restart"/>
            <w:tcBorders>
              <w:top w:val="single" w:color="000000" w:sz="4" w:space="0"/>
            </w:tcBorders>
          </w:tcPr>
          <w:p>
            <w:pPr>
              <w:pStyle w:val="11"/>
              <w:spacing w:line="198" w:lineRule="exact"/>
              <w:ind w:left="102"/>
              <w:rPr>
                <w:sz w:val="18"/>
              </w:rPr>
            </w:pPr>
            <w:r>
              <w:rPr>
                <w:sz w:val="18"/>
              </w:rPr>
              <w:t>Pretest</w:t>
            </w:r>
          </w:p>
          <w:p>
            <w:pPr>
              <w:pStyle w:val="11"/>
              <w:spacing w:line="188" w:lineRule="exact"/>
              <w:ind w:left="102"/>
              <w:rPr>
                <w:sz w:val="18"/>
              </w:rPr>
            </w:pPr>
            <w:r>
              <w:rPr>
                <w:sz w:val="18"/>
              </w:rPr>
              <w:t>Score</w:t>
            </w:r>
          </w:p>
        </w:tc>
        <w:tc>
          <w:tcPr>
            <w:tcW w:w="3387" w:type="dxa"/>
            <w:tcBorders>
              <w:top w:val="single" w:color="000000" w:sz="4" w:space="0"/>
            </w:tcBorders>
          </w:tcPr>
          <w:p>
            <w:pPr>
              <w:pStyle w:val="11"/>
              <w:spacing w:line="182" w:lineRule="exact"/>
              <w:ind w:left="313"/>
              <w:rPr>
                <w:sz w:val="18"/>
              </w:rPr>
            </w:pPr>
            <w:r>
              <w:rPr>
                <w:sz w:val="18"/>
              </w:rPr>
              <w:t>Based on Mean</w:t>
            </w:r>
          </w:p>
        </w:tc>
        <w:tc>
          <w:tcPr>
            <w:tcW w:w="828" w:type="dxa"/>
            <w:tcBorders>
              <w:top w:val="single" w:color="000000" w:sz="4" w:space="0"/>
            </w:tcBorders>
          </w:tcPr>
          <w:p>
            <w:pPr>
              <w:pStyle w:val="11"/>
              <w:spacing w:line="182" w:lineRule="exact"/>
              <w:ind w:right="123"/>
              <w:jc w:val="right"/>
              <w:rPr>
                <w:sz w:val="18"/>
              </w:rPr>
            </w:pPr>
            <w:r>
              <w:rPr>
                <w:sz w:val="18"/>
              </w:rPr>
              <w:t>2.932</w:t>
            </w:r>
          </w:p>
        </w:tc>
        <w:tc>
          <w:tcPr>
            <w:tcW w:w="572" w:type="dxa"/>
            <w:tcBorders>
              <w:top w:val="single" w:color="000000" w:sz="4" w:space="0"/>
            </w:tcBorders>
          </w:tcPr>
          <w:p>
            <w:pPr>
              <w:pStyle w:val="11"/>
              <w:spacing w:line="182" w:lineRule="exact"/>
              <w:ind w:right="146"/>
              <w:jc w:val="right"/>
              <w:rPr>
                <w:sz w:val="18"/>
              </w:rPr>
            </w:pPr>
            <w:r>
              <w:rPr>
                <w:sz w:val="18"/>
              </w:rPr>
              <w:t>1</w:t>
            </w:r>
          </w:p>
        </w:tc>
        <w:tc>
          <w:tcPr>
            <w:tcW w:w="870" w:type="dxa"/>
            <w:tcBorders>
              <w:top w:val="single" w:color="000000" w:sz="4" w:space="0"/>
            </w:tcBorders>
          </w:tcPr>
          <w:p>
            <w:pPr>
              <w:pStyle w:val="11"/>
              <w:spacing w:line="182" w:lineRule="exact"/>
              <w:ind w:right="131"/>
              <w:jc w:val="right"/>
              <w:rPr>
                <w:sz w:val="18"/>
              </w:rPr>
            </w:pPr>
            <w:r>
              <w:rPr>
                <w:sz w:val="18"/>
              </w:rPr>
              <w:t>219</w:t>
            </w:r>
          </w:p>
        </w:tc>
        <w:tc>
          <w:tcPr>
            <w:tcW w:w="621" w:type="dxa"/>
            <w:tcBorders>
              <w:top w:val="single" w:color="000000" w:sz="4" w:space="0"/>
            </w:tcBorders>
          </w:tcPr>
          <w:p>
            <w:pPr>
              <w:pStyle w:val="11"/>
              <w:spacing w:line="182" w:lineRule="exact"/>
              <w:ind w:left="79" w:right="121"/>
              <w:jc w:val="center"/>
              <w:rPr>
                <w:sz w:val="18"/>
              </w:rPr>
            </w:pPr>
            <w:r>
              <w:rPr>
                <w:sz w:val="18"/>
              </w:rPr>
              <w:t>.088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4" w:hRule="atLeast"/>
        </w:trPr>
        <w:tc>
          <w:tcPr>
            <w:tcW w:w="908" w:type="dxa"/>
            <w:vMerge w:val="continue"/>
            <w:tcBorders>
              <w:top w:val="nil"/>
            </w:tcBorders>
          </w:tcPr>
          <w:p>
            <w:pPr>
              <w:rPr>
                <w:sz w:val="2"/>
                <w:szCs w:val="2"/>
              </w:rPr>
            </w:pPr>
          </w:p>
        </w:tc>
        <w:tc>
          <w:tcPr>
            <w:tcW w:w="3387" w:type="dxa"/>
          </w:tcPr>
          <w:p>
            <w:pPr>
              <w:pStyle w:val="11"/>
              <w:spacing w:line="184" w:lineRule="exact"/>
              <w:ind w:left="313"/>
              <w:rPr>
                <w:sz w:val="18"/>
              </w:rPr>
            </w:pPr>
            <w:r>
              <w:rPr>
                <w:sz w:val="18"/>
              </w:rPr>
              <w:t>Based on Median</w:t>
            </w:r>
          </w:p>
        </w:tc>
        <w:tc>
          <w:tcPr>
            <w:tcW w:w="828" w:type="dxa"/>
          </w:tcPr>
          <w:p>
            <w:pPr>
              <w:pStyle w:val="11"/>
              <w:spacing w:line="184" w:lineRule="exact"/>
              <w:ind w:right="123"/>
              <w:jc w:val="right"/>
              <w:rPr>
                <w:sz w:val="18"/>
              </w:rPr>
            </w:pPr>
            <w:r>
              <w:rPr>
                <w:sz w:val="18"/>
              </w:rPr>
              <w:t>2.808</w:t>
            </w:r>
          </w:p>
        </w:tc>
        <w:tc>
          <w:tcPr>
            <w:tcW w:w="572" w:type="dxa"/>
          </w:tcPr>
          <w:p>
            <w:pPr>
              <w:pStyle w:val="11"/>
              <w:spacing w:line="184" w:lineRule="exact"/>
              <w:ind w:right="146"/>
              <w:jc w:val="right"/>
              <w:rPr>
                <w:sz w:val="18"/>
              </w:rPr>
            </w:pPr>
            <w:r>
              <w:rPr>
                <w:sz w:val="18"/>
              </w:rPr>
              <w:t>1</w:t>
            </w:r>
          </w:p>
        </w:tc>
        <w:tc>
          <w:tcPr>
            <w:tcW w:w="870" w:type="dxa"/>
          </w:tcPr>
          <w:p>
            <w:pPr>
              <w:pStyle w:val="11"/>
              <w:spacing w:line="184" w:lineRule="exact"/>
              <w:ind w:right="131"/>
              <w:jc w:val="right"/>
              <w:rPr>
                <w:sz w:val="18"/>
              </w:rPr>
            </w:pPr>
            <w:r>
              <w:rPr>
                <w:sz w:val="18"/>
              </w:rPr>
              <w:t>219</w:t>
            </w:r>
          </w:p>
        </w:tc>
        <w:tc>
          <w:tcPr>
            <w:tcW w:w="621" w:type="dxa"/>
          </w:tcPr>
          <w:p>
            <w:pPr>
              <w:pStyle w:val="11"/>
              <w:spacing w:line="184" w:lineRule="exact"/>
              <w:ind w:left="79" w:right="121"/>
              <w:jc w:val="center"/>
              <w:rPr>
                <w:sz w:val="18"/>
              </w:rPr>
            </w:pPr>
            <w:r>
              <w:rPr>
                <w:sz w:val="18"/>
              </w:rPr>
              <w:t>.095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4" w:hRule="atLeast"/>
        </w:trPr>
        <w:tc>
          <w:tcPr>
            <w:tcW w:w="908" w:type="dxa"/>
          </w:tcPr>
          <w:p>
            <w:pPr>
              <w:pStyle w:val="11"/>
              <w:rPr>
                <w:sz w:val="14"/>
              </w:rPr>
            </w:pPr>
          </w:p>
        </w:tc>
        <w:tc>
          <w:tcPr>
            <w:tcW w:w="3387" w:type="dxa"/>
          </w:tcPr>
          <w:p>
            <w:pPr>
              <w:pStyle w:val="11"/>
              <w:spacing w:line="184" w:lineRule="exact"/>
              <w:ind w:left="313"/>
              <w:rPr>
                <w:sz w:val="18"/>
              </w:rPr>
            </w:pPr>
            <w:r>
              <w:rPr>
                <w:sz w:val="18"/>
              </w:rPr>
              <w:t>Based on Median and with adjusted df</w:t>
            </w:r>
          </w:p>
        </w:tc>
        <w:tc>
          <w:tcPr>
            <w:tcW w:w="828" w:type="dxa"/>
          </w:tcPr>
          <w:p>
            <w:pPr>
              <w:pStyle w:val="11"/>
              <w:spacing w:line="184" w:lineRule="exact"/>
              <w:ind w:right="123"/>
              <w:jc w:val="right"/>
              <w:rPr>
                <w:sz w:val="18"/>
              </w:rPr>
            </w:pPr>
            <w:r>
              <w:rPr>
                <w:sz w:val="18"/>
              </w:rPr>
              <w:t>2.808</w:t>
            </w:r>
          </w:p>
        </w:tc>
        <w:tc>
          <w:tcPr>
            <w:tcW w:w="572" w:type="dxa"/>
          </w:tcPr>
          <w:p>
            <w:pPr>
              <w:pStyle w:val="11"/>
              <w:spacing w:line="184" w:lineRule="exact"/>
              <w:ind w:right="146"/>
              <w:jc w:val="right"/>
              <w:rPr>
                <w:sz w:val="18"/>
              </w:rPr>
            </w:pPr>
            <w:r>
              <w:rPr>
                <w:sz w:val="18"/>
              </w:rPr>
              <w:t>1</w:t>
            </w:r>
          </w:p>
        </w:tc>
        <w:tc>
          <w:tcPr>
            <w:tcW w:w="870" w:type="dxa"/>
          </w:tcPr>
          <w:p>
            <w:pPr>
              <w:pStyle w:val="11"/>
              <w:spacing w:line="184" w:lineRule="exact"/>
              <w:ind w:right="132"/>
              <w:jc w:val="right"/>
              <w:rPr>
                <w:sz w:val="18"/>
              </w:rPr>
            </w:pPr>
            <w:r>
              <w:rPr>
                <w:sz w:val="18"/>
              </w:rPr>
              <w:t>218.960</w:t>
            </w:r>
          </w:p>
        </w:tc>
        <w:tc>
          <w:tcPr>
            <w:tcW w:w="621" w:type="dxa"/>
          </w:tcPr>
          <w:p>
            <w:pPr>
              <w:pStyle w:val="11"/>
              <w:spacing w:line="184" w:lineRule="exact"/>
              <w:ind w:left="79" w:right="121"/>
              <w:jc w:val="center"/>
              <w:rPr>
                <w:sz w:val="18"/>
              </w:rPr>
            </w:pPr>
            <w:r>
              <w:rPr>
                <w:sz w:val="18"/>
              </w:rPr>
              <w:t>.095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908" w:type="dxa"/>
            <w:tcBorders>
              <w:bottom w:val="single" w:color="000000" w:sz="4" w:space="0"/>
            </w:tcBorders>
          </w:tcPr>
          <w:p>
            <w:pPr>
              <w:pStyle w:val="11"/>
              <w:rPr>
                <w:sz w:val="14"/>
              </w:rPr>
            </w:pPr>
          </w:p>
        </w:tc>
        <w:tc>
          <w:tcPr>
            <w:tcW w:w="3387" w:type="dxa"/>
            <w:tcBorders>
              <w:bottom w:val="single" w:color="000000" w:sz="4" w:space="0"/>
            </w:tcBorders>
          </w:tcPr>
          <w:p>
            <w:pPr>
              <w:pStyle w:val="11"/>
              <w:spacing w:line="186" w:lineRule="exact"/>
              <w:ind w:left="313"/>
              <w:rPr>
                <w:sz w:val="18"/>
              </w:rPr>
            </w:pPr>
            <w:r>
              <w:rPr>
                <w:sz w:val="18"/>
              </w:rPr>
              <w:t>Based on trimmed mean</w:t>
            </w:r>
          </w:p>
        </w:tc>
        <w:tc>
          <w:tcPr>
            <w:tcW w:w="828" w:type="dxa"/>
            <w:tcBorders>
              <w:bottom w:val="single" w:color="000000" w:sz="4" w:space="0"/>
            </w:tcBorders>
          </w:tcPr>
          <w:p>
            <w:pPr>
              <w:pStyle w:val="11"/>
              <w:spacing w:line="186" w:lineRule="exact"/>
              <w:ind w:right="123"/>
              <w:jc w:val="right"/>
              <w:rPr>
                <w:sz w:val="18"/>
              </w:rPr>
            </w:pPr>
            <w:r>
              <w:rPr>
                <w:sz w:val="18"/>
              </w:rPr>
              <w:t>2.909</w:t>
            </w:r>
          </w:p>
        </w:tc>
        <w:tc>
          <w:tcPr>
            <w:tcW w:w="572" w:type="dxa"/>
            <w:tcBorders>
              <w:bottom w:val="single" w:color="000000" w:sz="4" w:space="0"/>
            </w:tcBorders>
          </w:tcPr>
          <w:p>
            <w:pPr>
              <w:pStyle w:val="11"/>
              <w:spacing w:line="186" w:lineRule="exact"/>
              <w:ind w:right="146"/>
              <w:jc w:val="right"/>
              <w:rPr>
                <w:sz w:val="18"/>
              </w:rPr>
            </w:pPr>
            <w:r>
              <w:rPr>
                <w:sz w:val="18"/>
              </w:rPr>
              <w:t>1</w:t>
            </w:r>
          </w:p>
        </w:tc>
        <w:tc>
          <w:tcPr>
            <w:tcW w:w="870" w:type="dxa"/>
            <w:tcBorders>
              <w:bottom w:val="single" w:color="000000" w:sz="4" w:space="0"/>
            </w:tcBorders>
          </w:tcPr>
          <w:p>
            <w:pPr>
              <w:pStyle w:val="11"/>
              <w:spacing w:line="186" w:lineRule="exact"/>
              <w:ind w:right="131"/>
              <w:jc w:val="right"/>
              <w:rPr>
                <w:sz w:val="18"/>
              </w:rPr>
            </w:pPr>
            <w:r>
              <w:rPr>
                <w:sz w:val="18"/>
              </w:rPr>
              <w:t>219</w:t>
            </w:r>
          </w:p>
        </w:tc>
        <w:tc>
          <w:tcPr>
            <w:tcW w:w="621" w:type="dxa"/>
            <w:tcBorders>
              <w:bottom w:val="single" w:color="000000" w:sz="4" w:space="0"/>
            </w:tcBorders>
          </w:tcPr>
          <w:p>
            <w:pPr>
              <w:pStyle w:val="11"/>
              <w:spacing w:line="186" w:lineRule="exact"/>
              <w:ind w:left="79" w:right="121"/>
              <w:jc w:val="center"/>
              <w:rPr>
                <w:sz w:val="18"/>
              </w:rPr>
            </w:pPr>
            <w:r>
              <w:rPr>
                <w:sz w:val="18"/>
              </w:rPr>
              <w:t>.089</w:t>
            </w:r>
          </w:p>
        </w:tc>
      </w:tr>
    </w:tbl>
    <w:p>
      <w:pPr>
        <w:pStyle w:val="3"/>
        <w:spacing w:before="114" w:line="235" w:lineRule="auto"/>
        <w:ind w:right="727"/>
        <w:rPr>
          <w:sz w:val="24"/>
        </w:rPr>
      </w:pPr>
      <w:r>
        <w:t>The homogeneity test at the pre-test session resulted from the Levene Statistic value = 2.932. It confirmed the value of sig = 0.088&gt;0.05. Therefore, the pre-test scores of the control and experimental group have homogeneous variance</w:t>
      </w:r>
      <w:r>
        <w:rPr>
          <w:sz w:val="24"/>
        </w:rPr>
        <w:t>.</w:t>
      </w:r>
    </w:p>
    <w:p>
      <w:pPr>
        <w:pStyle w:val="3"/>
        <w:spacing w:before="120" w:line="228" w:lineRule="exact"/>
      </w:pPr>
      <w:r>
        <w:t>Table 6</w:t>
      </w:r>
    </w:p>
    <w:p>
      <w:pPr>
        <w:pStyle w:val="3"/>
        <w:spacing w:after="5" w:line="228" w:lineRule="exact"/>
      </w:pPr>
      <w:r>
        <w:t>Homogeinity test for post-test</w:t>
      </w:r>
    </w:p>
    <w:tbl>
      <w:tblPr>
        <w:tblStyle w:val="7"/>
        <w:tblW w:w="0" w:type="auto"/>
        <w:tblInd w:w="7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71"/>
        <w:gridCol w:w="2427"/>
        <w:gridCol w:w="1554"/>
        <w:gridCol w:w="794"/>
        <w:gridCol w:w="948"/>
        <w:gridCol w:w="5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3" w:hRule="atLeast"/>
        </w:trPr>
        <w:tc>
          <w:tcPr>
            <w:tcW w:w="871" w:type="dxa"/>
            <w:tcBorders>
              <w:top w:val="single" w:color="000000" w:sz="4" w:space="0"/>
              <w:bottom w:val="single" w:color="000000" w:sz="4" w:space="0"/>
            </w:tcBorders>
          </w:tcPr>
          <w:p>
            <w:pPr>
              <w:pStyle w:val="11"/>
              <w:rPr>
                <w:sz w:val="14"/>
              </w:rPr>
            </w:pPr>
          </w:p>
        </w:tc>
        <w:tc>
          <w:tcPr>
            <w:tcW w:w="2427" w:type="dxa"/>
            <w:tcBorders>
              <w:top w:val="single" w:color="000000" w:sz="4" w:space="0"/>
              <w:bottom w:val="single" w:color="000000" w:sz="4" w:space="0"/>
            </w:tcBorders>
          </w:tcPr>
          <w:p>
            <w:pPr>
              <w:pStyle w:val="11"/>
              <w:rPr>
                <w:sz w:val="14"/>
              </w:rPr>
            </w:pPr>
          </w:p>
        </w:tc>
        <w:tc>
          <w:tcPr>
            <w:tcW w:w="1554" w:type="dxa"/>
            <w:tcBorders>
              <w:top w:val="single" w:color="000000" w:sz="4" w:space="0"/>
              <w:bottom w:val="single" w:color="000000" w:sz="4" w:space="0"/>
            </w:tcBorders>
          </w:tcPr>
          <w:p>
            <w:pPr>
              <w:pStyle w:val="11"/>
              <w:spacing w:line="184" w:lineRule="exact"/>
              <w:ind w:left="279"/>
              <w:rPr>
                <w:sz w:val="18"/>
              </w:rPr>
            </w:pPr>
            <w:r>
              <w:rPr>
                <w:sz w:val="18"/>
              </w:rPr>
              <w:t>Level Statistic</w:t>
            </w:r>
          </w:p>
        </w:tc>
        <w:tc>
          <w:tcPr>
            <w:tcW w:w="794" w:type="dxa"/>
            <w:tcBorders>
              <w:top w:val="single" w:color="000000" w:sz="4" w:space="0"/>
              <w:bottom w:val="single" w:color="000000" w:sz="4" w:space="0"/>
            </w:tcBorders>
          </w:tcPr>
          <w:p>
            <w:pPr>
              <w:pStyle w:val="11"/>
              <w:spacing w:line="184" w:lineRule="exact"/>
              <w:ind w:left="241"/>
              <w:rPr>
                <w:sz w:val="18"/>
              </w:rPr>
            </w:pPr>
            <w:r>
              <w:rPr>
                <w:sz w:val="18"/>
              </w:rPr>
              <w:t>df1</w:t>
            </w:r>
          </w:p>
        </w:tc>
        <w:tc>
          <w:tcPr>
            <w:tcW w:w="948" w:type="dxa"/>
            <w:tcBorders>
              <w:top w:val="single" w:color="000000" w:sz="4" w:space="0"/>
              <w:bottom w:val="single" w:color="000000" w:sz="4" w:space="0"/>
            </w:tcBorders>
          </w:tcPr>
          <w:p>
            <w:pPr>
              <w:pStyle w:val="11"/>
              <w:spacing w:line="184" w:lineRule="exact"/>
              <w:ind w:left="312"/>
              <w:rPr>
                <w:sz w:val="18"/>
              </w:rPr>
            </w:pPr>
            <w:r>
              <w:rPr>
                <w:sz w:val="18"/>
              </w:rPr>
              <w:t>df2</w:t>
            </w:r>
          </w:p>
        </w:tc>
        <w:tc>
          <w:tcPr>
            <w:tcW w:w="582" w:type="dxa"/>
            <w:tcBorders>
              <w:top w:val="single" w:color="000000" w:sz="4" w:space="0"/>
              <w:bottom w:val="single" w:color="000000" w:sz="4" w:space="0"/>
            </w:tcBorders>
          </w:tcPr>
          <w:p>
            <w:pPr>
              <w:pStyle w:val="11"/>
              <w:spacing w:line="184" w:lineRule="exact"/>
              <w:ind w:left="134"/>
              <w:rPr>
                <w:sz w:val="18"/>
              </w:rPr>
            </w:pPr>
            <w:r>
              <w:rPr>
                <w:sz w:val="18"/>
              </w:rPr>
              <w:t>Sig.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1" w:hRule="atLeast"/>
        </w:trPr>
        <w:tc>
          <w:tcPr>
            <w:tcW w:w="871" w:type="dxa"/>
            <w:vMerge w:val="restart"/>
            <w:tcBorders>
              <w:top w:val="single" w:color="000000" w:sz="4" w:space="0"/>
            </w:tcBorders>
          </w:tcPr>
          <w:p>
            <w:pPr>
              <w:pStyle w:val="11"/>
              <w:spacing w:line="198" w:lineRule="exact"/>
              <w:ind w:left="93"/>
              <w:rPr>
                <w:sz w:val="18"/>
              </w:rPr>
            </w:pPr>
            <w:r>
              <w:rPr>
                <w:sz w:val="18"/>
              </w:rPr>
              <w:t>Posttest</w:t>
            </w:r>
          </w:p>
          <w:p>
            <w:pPr>
              <w:pStyle w:val="11"/>
              <w:spacing w:line="188" w:lineRule="exact"/>
              <w:ind w:left="93"/>
              <w:rPr>
                <w:sz w:val="18"/>
              </w:rPr>
            </w:pPr>
            <w:r>
              <w:rPr>
                <w:sz w:val="18"/>
              </w:rPr>
              <w:t>score</w:t>
            </w:r>
          </w:p>
        </w:tc>
        <w:tc>
          <w:tcPr>
            <w:tcW w:w="2427" w:type="dxa"/>
            <w:tcBorders>
              <w:top w:val="single" w:color="000000" w:sz="4" w:space="0"/>
            </w:tcBorders>
          </w:tcPr>
          <w:p>
            <w:pPr>
              <w:pStyle w:val="11"/>
              <w:spacing w:line="182" w:lineRule="exact"/>
              <w:ind w:left="214"/>
              <w:rPr>
                <w:sz w:val="18"/>
              </w:rPr>
            </w:pPr>
            <w:r>
              <w:rPr>
                <w:sz w:val="18"/>
              </w:rPr>
              <w:t>Based on Mean</w:t>
            </w:r>
          </w:p>
        </w:tc>
        <w:tc>
          <w:tcPr>
            <w:tcW w:w="1554" w:type="dxa"/>
            <w:tcBorders>
              <w:top w:val="single" w:color="000000" w:sz="4" w:space="0"/>
            </w:tcBorders>
          </w:tcPr>
          <w:p>
            <w:pPr>
              <w:pStyle w:val="11"/>
              <w:spacing w:line="182" w:lineRule="exact"/>
              <w:ind w:left="279"/>
              <w:rPr>
                <w:sz w:val="18"/>
              </w:rPr>
            </w:pPr>
            <w:r>
              <w:rPr>
                <w:sz w:val="18"/>
              </w:rPr>
              <w:t>.002</w:t>
            </w:r>
          </w:p>
        </w:tc>
        <w:tc>
          <w:tcPr>
            <w:tcW w:w="794" w:type="dxa"/>
            <w:tcBorders>
              <w:top w:val="single" w:color="000000" w:sz="4" w:space="0"/>
            </w:tcBorders>
          </w:tcPr>
          <w:p>
            <w:pPr>
              <w:pStyle w:val="11"/>
              <w:spacing w:line="182" w:lineRule="exact"/>
              <w:ind w:left="241"/>
              <w:rPr>
                <w:sz w:val="18"/>
              </w:rPr>
            </w:pPr>
            <w:r>
              <w:rPr>
                <w:sz w:val="18"/>
              </w:rPr>
              <w:t>1</w:t>
            </w:r>
          </w:p>
        </w:tc>
        <w:tc>
          <w:tcPr>
            <w:tcW w:w="948" w:type="dxa"/>
            <w:tcBorders>
              <w:top w:val="single" w:color="000000" w:sz="4" w:space="0"/>
            </w:tcBorders>
          </w:tcPr>
          <w:p>
            <w:pPr>
              <w:pStyle w:val="11"/>
              <w:spacing w:line="182" w:lineRule="exact"/>
              <w:ind w:left="312"/>
              <w:rPr>
                <w:sz w:val="18"/>
              </w:rPr>
            </w:pPr>
            <w:r>
              <w:rPr>
                <w:sz w:val="18"/>
              </w:rPr>
              <w:t>219</w:t>
            </w:r>
          </w:p>
        </w:tc>
        <w:tc>
          <w:tcPr>
            <w:tcW w:w="582" w:type="dxa"/>
            <w:tcBorders>
              <w:top w:val="single" w:color="000000" w:sz="4" w:space="0"/>
            </w:tcBorders>
          </w:tcPr>
          <w:p>
            <w:pPr>
              <w:pStyle w:val="11"/>
              <w:spacing w:line="182" w:lineRule="exact"/>
              <w:ind w:left="134"/>
              <w:rPr>
                <w:sz w:val="18"/>
              </w:rPr>
            </w:pPr>
            <w:r>
              <w:rPr>
                <w:sz w:val="18"/>
              </w:rPr>
              <w:t>.966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4" w:hRule="atLeast"/>
        </w:trPr>
        <w:tc>
          <w:tcPr>
            <w:tcW w:w="871" w:type="dxa"/>
            <w:vMerge w:val="continue"/>
            <w:tcBorders>
              <w:top w:val="nil"/>
            </w:tcBorders>
          </w:tcPr>
          <w:p>
            <w:pPr>
              <w:rPr>
                <w:sz w:val="2"/>
                <w:szCs w:val="2"/>
              </w:rPr>
            </w:pPr>
          </w:p>
        </w:tc>
        <w:tc>
          <w:tcPr>
            <w:tcW w:w="2427" w:type="dxa"/>
          </w:tcPr>
          <w:p>
            <w:pPr>
              <w:pStyle w:val="11"/>
              <w:spacing w:line="184" w:lineRule="exact"/>
              <w:ind w:left="214"/>
              <w:rPr>
                <w:sz w:val="18"/>
              </w:rPr>
            </w:pPr>
            <w:r>
              <w:rPr>
                <w:sz w:val="18"/>
              </w:rPr>
              <w:t>Based on Median</w:t>
            </w:r>
          </w:p>
        </w:tc>
        <w:tc>
          <w:tcPr>
            <w:tcW w:w="1554" w:type="dxa"/>
          </w:tcPr>
          <w:p>
            <w:pPr>
              <w:pStyle w:val="11"/>
              <w:spacing w:line="184" w:lineRule="exact"/>
              <w:ind w:left="279"/>
              <w:rPr>
                <w:sz w:val="18"/>
              </w:rPr>
            </w:pPr>
            <w:r>
              <w:rPr>
                <w:sz w:val="18"/>
              </w:rPr>
              <w:t>.001</w:t>
            </w:r>
          </w:p>
        </w:tc>
        <w:tc>
          <w:tcPr>
            <w:tcW w:w="794" w:type="dxa"/>
          </w:tcPr>
          <w:p>
            <w:pPr>
              <w:pStyle w:val="11"/>
              <w:spacing w:line="184" w:lineRule="exact"/>
              <w:ind w:left="241"/>
              <w:rPr>
                <w:sz w:val="18"/>
              </w:rPr>
            </w:pPr>
            <w:r>
              <w:rPr>
                <w:sz w:val="18"/>
              </w:rPr>
              <w:t>1</w:t>
            </w:r>
          </w:p>
        </w:tc>
        <w:tc>
          <w:tcPr>
            <w:tcW w:w="948" w:type="dxa"/>
          </w:tcPr>
          <w:p>
            <w:pPr>
              <w:pStyle w:val="11"/>
              <w:spacing w:line="184" w:lineRule="exact"/>
              <w:ind w:left="312"/>
              <w:rPr>
                <w:sz w:val="18"/>
              </w:rPr>
            </w:pPr>
            <w:r>
              <w:rPr>
                <w:sz w:val="18"/>
              </w:rPr>
              <w:t>219</w:t>
            </w:r>
          </w:p>
        </w:tc>
        <w:tc>
          <w:tcPr>
            <w:tcW w:w="582" w:type="dxa"/>
          </w:tcPr>
          <w:p>
            <w:pPr>
              <w:pStyle w:val="11"/>
              <w:spacing w:line="184" w:lineRule="exact"/>
              <w:ind w:left="134"/>
              <w:rPr>
                <w:sz w:val="18"/>
              </w:rPr>
            </w:pPr>
            <w:r>
              <w:rPr>
                <w:sz w:val="18"/>
              </w:rPr>
              <w:t>.977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8" w:hRule="atLeast"/>
        </w:trPr>
        <w:tc>
          <w:tcPr>
            <w:tcW w:w="871" w:type="dxa"/>
          </w:tcPr>
          <w:p>
            <w:pPr>
              <w:pStyle w:val="11"/>
              <w:rPr>
                <w:sz w:val="18"/>
              </w:rPr>
            </w:pPr>
          </w:p>
        </w:tc>
        <w:tc>
          <w:tcPr>
            <w:tcW w:w="2427" w:type="dxa"/>
          </w:tcPr>
          <w:p>
            <w:pPr>
              <w:pStyle w:val="11"/>
              <w:spacing w:line="200" w:lineRule="exact"/>
              <w:ind w:left="214"/>
              <w:rPr>
                <w:sz w:val="18"/>
              </w:rPr>
            </w:pPr>
            <w:r>
              <w:rPr>
                <w:sz w:val="18"/>
              </w:rPr>
              <w:t>Based on Median and with</w:t>
            </w:r>
          </w:p>
          <w:p>
            <w:pPr>
              <w:pStyle w:val="11"/>
              <w:spacing w:line="188" w:lineRule="exact"/>
              <w:ind w:left="214"/>
              <w:rPr>
                <w:sz w:val="18"/>
              </w:rPr>
            </w:pPr>
            <w:r>
              <w:rPr>
                <w:sz w:val="18"/>
              </w:rPr>
              <w:t>adjusted df</w:t>
            </w:r>
          </w:p>
        </w:tc>
        <w:tc>
          <w:tcPr>
            <w:tcW w:w="1554" w:type="dxa"/>
          </w:tcPr>
          <w:p>
            <w:pPr>
              <w:pStyle w:val="11"/>
              <w:spacing w:before="95"/>
              <w:ind w:left="279"/>
              <w:rPr>
                <w:sz w:val="18"/>
              </w:rPr>
            </w:pPr>
            <w:r>
              <w:rPr>
                <w:sz w:val="18"/>
              </w:rPr>
              <w:t>.001</w:t>
            </w:r>
          </w:p>
        </w:tc>
        <w:tc>
          <w:tcPr>
            <w:tcW w:w="794" w:type="dxa"/>
          </w:tcPr>
          <w:p>
            <w:pPr>
              <w:pStyle w:val="11"/>
              <w:spacing w:before="95"/>
              <w:ind w:left="241"/>
              <w:rPr>
                <w:sz w:val="18"/>
              </w:rPr>
            </w:pPr>
            <w:r>
              <w:rPr>
                <w:sz w:val="18"/>
              </w:rPr>
              <w:t>1</w:t>
            </w:r>
          </w:p>
        </w:tc>
        <w:tc>
          <w:tcPr>
            <w:tcW w:w="948" w:type="dxa"/>
          </w:tcPr>
          <w:p>
            <w:pPr>
              <w:pStyle w:val="11"/>
              <w:spacing w:line="200" w:lineRule="exact"/>
              <w:ind w:left="312"/>
              <w:rPr>
                <w:sz w:val="18"/>
              </w:rPr>
            </w:pPr>
            <w:r>
              <w:rPr>
                <w:sz w:val="18"/>
              </w:rPr>
              <w:t>216.00</w:t>
            </w:r>
          </w:p>
          <w:p>
            <w:pPr>
              <w:pStyle w:val="11"/>
              <w:spacing w:line="188" w:lineRule="exact"/>
              <w:ind w:left="312"/>
              <w:rPr>
                <w:sz w:val="18"/>
              </w:rPr>
            </w:pPr>
            <w:r>
              <w:rPr>
                <w:sz w:val="18"/>
              </w:rPr>
              <w:t>7</w:t>
            </w:r>
          </w:p>
        </w:tc>
        <w:tc>
          <w:tcPr>
            <w:tcW w:w="582" w:type="dxa"/>
          </w:tcPr>
          <w:p>
            <w:pPr>
              <w:pStyle w:val="11"/>
              <w:spacing w:before="95"/>
              <w:ind w:left="134"/>
              <w:rPr>
                <w:sz w:val="18"/>
              </w:rPr>
            </w:pPr>
            <w:r>
              <w:rPr>
                <w:sz w:val="18"/>
              </w:rPr>
              <w:t>.977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5" w:hRule="atLeast"/>
        </w:trPr>
        <w:tc>
          <w:tcPr>
            <w:tcW w:w="871" w:type="dxa"/>
            <w:tcBorders>
              <w:bottom w:val="single" w:color="000000" w:sz="4" w:space="0"/>
            </w:tcBorders>
          </w:tcPr>
          <w:p>
            <w:pPr>
              <w:pStyle w:val="11"/>
              <w:rPr>
                <w:sz w:val="18"/>
              </w:rPr>
            </w:pPr>
          </w:p>
        </w:tc>
        <w:tc>
          <w:tcPr>
            <w:tcW w:w="2427" w:type="dxa"/>
            <w:tcBorders>
              <w:bottom w:val="single" w:color="000000" w:sz="4" w:space="0"/>
            </w:tcBorders>
          </w:tcPr>
          <w:p>
            <w:pPr>
              <w:pStyle w:val="11"/>
              <w:spacing w:line="202" w:lineRule="exact"/>
              <w:ind w:left="214"/>
              <w:rPr>
                <w:sz w:val="18"/>
              </w:rPr>
            </w:pPr>
            <w:r>
              <w:rPr>
                <w:sz w:val="18"/>
              </w:rPr>
              <w:t>Based on trimmed mean</w:t>
            </w:r>
          </w:p>
        </w:tc>
        <w:tc>
          <w:tcPr>
            <w:tcW w:w="1554" w:type="dxa"/>
            <w:tcBorders>
              <w:bottom w:val="single" w:color="000000" w:sz="4" w:space="0"/>
            </w:tcBorders>
          </w:tcPr>
          <w:p>
            <w:pPr>
              <w:pStyle w:val="11"/>
              <w:spacing w:before="28"/>
              <w:ind w:left="279"/>
              <w:rPr>
                <w:sz w:val="18"/>
              </w:rPr>
            </w:pPr>
            <w:r>
              <w:rPr>
                <w:sz w:val="18"/>
              </w:rPr>
              <w:t>.002</w:t>
            </w:r>
          </w:p>
        </w:tc>
        <w:tc>
          <w:tcPr>
            <w:tcW w:w="794" w:type="dxa"/>
            <w:tcBorders>
              <w:bottom w:val="single" w:color="000000" w:sz="4" w:space="0"/>
            </w:tcBorders>
          </w:tcPr>
          <w:p>
            <w:pPr>
              <w:pStyle w:val="11"/>
              <w:spacing w:before="28"/>
              <w:ind w:left="241"/>
              <w:rPr>
                <w:sz w:val="18"/>
              </w:rPr>
            </w:pPr>
            <w:r>
              <w:rPr>
                <w:sz w:val="18"/>
              </w:rPr>
              <w:t>1</w:t>
            </w:r>
          </w:p>
        </w:tc>
        <w:tc>
          <w:tcPr>
            <w:tcW w:w="948" w:type="dxa"/>
            <w:tcBorders>
              <w:bottom w:val="single" w:color="000000" w:sz="4" w:space="0"/>
            </w:tcBorders>
          </w:tcPr>
          <w:p>
            <w:pPr>
              <w:pStyle w:val="11"/>
              <w:spacing w:before="28"/>
              <w:ind w:left="312"/>
              <w:rPr>
                <w:sz w:val="18"/>
              </w:rPr>
            </w:pPr>
            <w:r>
              <w:rPr>
                <w:sz w:val="18"/>
              </w:rPr>
              <w:t>219</w:t>
            </w:r>
          </w:p>
        </w:tc>
        <w:tc>
          <w:tcPr>
            <w:tcW w:w="582" w:type="dxa"/>
            <w:tcBorders>
              <w:bottom w:val="single" w:color="000000" w:sz="4" w:space="0"/>
            </w:tcBorders>
          </w:tcPr>
          <w:p>
            <w:pPr>
              <w:pStyle w:val="11"/>
              <w:spacing w:before="28"/>
              <w:ind w:left="134"/>
              <w:rPr>
                <w:sz w:val="18"/>
              </w:rPr>
            </w:pPr>
            <w:r>
              <w:rPr>
                <w:sz w:val="18"/>
              </w:rPr>
              <w:t>.965</w:t>
            </w:r>
          </w:p>
        </w:tc>
      </w:tr>
    </w:tbl>
    <w:p>
      <w:pPr>
        <w:spacing w:after="0"/>
        <w:rPr>
          <w:sz w:val="18"/>
        </w:rPr>
        <w:sectPr>
          <w:pgSz w:w="11900" w:h="16850"/>
          <w:pgMar w:top="2720" w:right="1680" w:bottom="2680" w:left="1680" w:header="2477" w:footer="2491" w:gutter="0"/>
          <w:pgNumType w:fmt="decimal"/>
          <w:cols w:space="720" w:num="1"/>
        </w:sectPr>
      </w:pPr>
    </w:p>
    <w:p>
      <w:pPr>
        <w:pStyle w:val="3"/>
        <w:ind w:left="0"/>
        <w:jc w:val="left"/>
      </w:pPr>
    </w:p>
    <w:p>
      <w:pPr>
        <w:pStyle w:val="3"/>
        <w:spacing w:before="1"/>
        <w:ind w:left="0"/>
        <w:jc w:val="left"/>
        <w:rPr>
          <w:sz w:val="23"/>
        </w:rPr>
      </w:pPr>
    </w:p>
    <w:p>
      <w:pPr>
        <w:pStyle w:val="3"/>
        <w:spacing w:before="91" w:line="228" w:lineRule="exact"/>
        <w:jc w:val="left"/>
      </w:pPr>
      <w:r>
        <w:t>The homogeneity test at the post-test session resulted from the Levene Statistic value =</w:t>
      </w:r>
    </w:p>
    <w:p>
      <w:pPr>
        <w:pStyle w:val="3"/>
        <w:spacing w:before="1" w:line="235" w:lineRule="auto"/>
        <w:ind w:right="711"/>
        <w:jc w:val="left"/>
      </w:pPr>
      <w:r>
        <w:t>0.002. It confirmed the value of sig = 0.966&gt;0.05. Therefore, the post-test scores of the control and experimental group have homogeneous variance.</w:t>
      </w:r>
    </w:p>
    <w:p>
      <w:pPr>
        <w:pStyle w:val="2"/>
      </w:pPr>
      <w:r>
        <w:t>Hypothesis Test</w:t>
      </w:r>
    </w:p>
    <w:p>
      <w:pPr>
        <w:pStyle w:val="3"/>
        <w:spacing w:before="115" w:line="235" w:lineRule="auto"/>
        <w:ind w:right="727"/>
      </w:pPr>
      <w:r>
        <w:t>The hypothesis test applies an Independent Sample T-Test to find out the mean difference between the control and experimental group. At the Hypothesis Test, the Null Hypothesis is accepted if the value of sig &gt;0.05. Otherwise, the Null Hypothesis is rejected. Table 7 and 8 show the details of calculation.</w:t>
      </w:r>
    </w:p>
    <w:p>
      <w:pPr>
        <w:pStyle w:val="3"/>
        <w:spacing w:before="118" w:line="228" w:lineRule="exact"/>
        <w:jc w:val="left"/>
      </w:pPr>
      <w:r>
        <w:t>Table 7</w:t>
      </w:r>
    </w:p>
    <w:p>
      <w:pPr>
        <w:pStyle w:val="3"/>
        <w:spacing w:after="5" w:line="228" w:lineRule="exact"/>
        <w:jc w:val="left"/>
      </w:pPr>
      <w:r>
        <w:t>Independent samples t-test for pre-test score difference</w:t>
      </w:r>
    </w:p>
    <w:p>
      <w:pPr>
        <w:pStyle w:val="3"/>
        <w:spacing w:line="20" w:lineRule="exact"/>
        <w:jc w:val="left"/>
        <w:rPr>
          <w:sz w:val="2"/>
        </w:rPr>
      </w:pPr>
      <w:r>
        <w:rPr>
          <w:sz w:val="2"/>
        </w:rPr>
        <w:pict>
          <v:group id="_x0000_s1027" o:spid="_x0000_s1027" o:spt="203" style="height:0.5pt;width:358.8pt;" coordsize="7176,10">
            <o:lock v:ext="edit"/>
            <v:shape id="_x0000_s1028" o:spid="_x0000_s1028" style="position:absolute;left:0;top:0;height:10;width:7176;" fillcolor="#000000" filled="t" stroked="f" coordsize="7176,10" path="m2398,0l0,0,0,10,2398,10,2398,0xm7175,0l2408,0,2398,0,2398,10,2408,10,7175,10,7175,0xe">
              <v:path arrowok="t"/>
              <v:fill on="t" focussize="0,0"/>
              <v:stroke on="f"/>
              <v:imagedata o:title=""/>
              <o:lock v:ext="edit"/>
            </v:shape>
            <w10:wrap type="none"/>
            <w10:anchorlock/>
          </v:group>
        </w:pict>
      </w:r>
    </w:p>
    <w:p>
      <w:pPr>
        <w:spacing w:before="0" w:after="3"/>
        <w:ind w:left="823" w:right="0" w:firstLine="0"/>
        <w:jc w:val="both"/>
        <w:rPr>
          <w:sz w:val="14"/>
        </w:rPr>
      </w:pPr>
      <w:r>
        <w:rPr>
          <w:sz w:val="14"/>
        </w:rPr>
        <w:t>Level's Test for Equality of Variances t-test for Equality of Means</w:t>
      </w:r>
    </w:p>
    <w:p>
      <w:pPr>
        <w:pStyle w:val="3"/>
        <w:spacing w:line="20" w:lineRule="exact"/>
        <w:jc w:val="left"/>
        <w:rPr>
          <w:sz w:val="2"/>
        </w:rPr>
      </w:pPr>
      <w:r>
        <w:rPr>
          <w:sz w:val="2"/>
        </w:rPr>
        <w:pict>
          <v:group id="_x0000_s1029" o:spid="_x0000_s1029" o:spt="203" style="height:0.5pt;width:358.8pt;" coordsize="7176,10">
            <o:lock v:ext="edit"/>
            <v:shape id="_x0000_s1030" o:spid="_x0000_s1030" style="position:absolute;left:0;top:0;height:10;width:7176;" fillcolor="#000000" filled="t" stroked="f" coordsize="7176,10" path="m1378,0l578,0,569,0,0,0,0,10,569,10,578,10,1378,10,1378,0xm3683,0l3673,0,3673,0,2960,0,2950,0,2408,0,2398,0,1940,0,1930,0,1388,0,1378,0,1378,10,1388,10,1930,10,1940,10,2398,10,2408,10,2950,10,2960,10,3673,10,3673,10,3683,10,3683,0xm5183,0l5173,0,4287,0,4278,0,3683,0,3683,10,4278,10,4287,10,5173,10,5183,10,5183,0xm5994,0l5183,0,5183,10,5994,10,5994,0xm7175,0l6004,0,5994,0,5994,10,6004,10,7175,10,7175,0xe">
              <v:path arrowok="t"/>
              <v:fill on="t" focussize="0,0"/>
              <v:stroke on="f"/>
              <v:imagedata o:title=""/>
              <o:lock v:ext="edit"/>
            </v:shape>
            <w10:wrap type="none"/>
            <w10:anchorlock/>
          </v:group>
        </w:pict>
      </w:r>
    </w:p>
    <w:p>
      <w:pPr>
        <w:spacing w:after="0" w:line="20" w:lineRule="exact"/>
        <w:jc w:val="left"/>
        <w:rPr>
          <w:sz w:val="2"/>
        </w:rPr>
        <w:sectPr>
          <w:pgSz w:w="11900" w:h="16850"/>
          <w:pgMar w:top="2720" w:right="1680" w:bottom="2680" w:left="1680" w:header="2477" w:footer="2491" w:gutter="0"/>
          <w:pgNumType w:fmt="decimal"/>
          <w:cols w:space="720" w:num="1"/>
        </w:sectPr>
      </w:pPr>
    </w:p>
    <w:p>
      <w:pPr>
        <w:pStyle w:val="3"/>
        <w:spacing w:before="8"/>
        <w:ind w:left="0"/>
        <w:jc w:val="left"/>
        <w:rPr>
          <w:sz w:val="12"/>
        </w:rPr>
      </w:pPr>
    </w:p>
    <w:p>
      <w:pPr>
        <w:tabs>
          <w:tab w:val="left" w:pos="2753"/>
          <w:tab w:val="left" w:pos="3221"/>
          <w:tab w:val="left" w:pos="3773"/>
        </w:tabs>
        <w:spacing w:before="1"/>
        <w:ind w:left="2201" w:right="0" w:firstLine="0"/>
        <w:jc w:val="left"/>
        <w:rPr>
          <w:sz w:val="14"/>
        </w:rPr>
      </w:pPr>
      <w:r>
        <w:rPr>
          <w:sz w:val="14"/>
        </w:rPr>
        <w:t>F</w:t>
      </w:r>
      <w:r>
        <w:rPr>
          <w:sz w:val="14"/>
        </w:rPr>
        <w:tab/>
      </w:r>
      <w:r>
        <w:rPr>
          <w:sz w:val="14"/>
        </w:rPr>
        <w:t>Sig.</w:t>
      </w:r>
      <w:r>
        <w:rPr>
          <w:sz w:val="14"/>
        </w:rPr>
        <w:tab/>
      </w:r>
      <w:r>
        <w:rPr>
          <w:sz w:val="14"/>
        </w:rPr>
        <w:t>t</w:t>
      </w:r>
      <w:r>
        <w:rPr>
          <w:sz w:val="14"/>
        </w:rPr>
        <w:tab/>
      </w:r>
      <w:r>
        <w:rPr>
          <w:spacing w:val="-10"/>
          <w:sz w:val="14"/>
        </w:rPr>
        <w:t>df</w:t>
      </w:r>
    </w:p>
    <w:p>
      <w:pPr>
        <w:spacing w:before="65"/>
        <w:ind w:left="566" w:right="0" w:firstLine="0"/>
        <w:jc w:val="left"/>
        <w:rPr>
          <w:sz w:val="14"/>
        </w:rPr>
      </w:pPr>
      <w:r>
        <w:br w:type="column"/>
      </w:r>
      <w:r>
        <w:rPr>
          <w:sz w:val="14"/>
        </w:rPr>
        <w:t>Sig.</w:t>
      </w:r>
      <w:r>
        <w:rPr>
          <w:spacing w:val="-5"/>
          <w:sz w:val="14"/>
        </w:rPr>
        <w:t xml:space="preserve"> </w:t>
      </w:r>
      <w:r>
        <w:rPr>
          <w:spacing w:val="-7"/>
          <w:sz w:val="14"/>
        </w:rPr>
        <w:t>(2-</w:t>
      </w:r>
    </w:p>
    <w:p>
      <w:pPr>
        <w:spacing w:before="0"/>
        <w:ind w:left="566" w:right="0" w:firstLine="0"/>
        <w:jc w:val="left"/>
        <w:rPr>
          <w:sz w:val="14"/>
        </w:rPr>
      </w:pPr>
      <w:r>
        <w:rPr>
          <w:sz w:val="14"/>
        </w:rPr>
        <w:t>tailed)</w:t>
      </w:r>
    </w:p>
    <w:p>
      <w:pPr>
        <w:spacing w:before="65"/>
        <w:ind w:left="151" w:right="-14" w:firstLine="0"/>
        <w:jc w:val="left"/>
        <w:rPr>
          <w:sz w:val="14"/>
        </w:rPr>
      </w:pPr>
      <w:r>
        <w:br w:type="column"/>
      </w:r>
      <w:r>
        <w:rPr>
          <w:sz w:val="14"/>
        </w:rPr>
        <w:t xml:space="preserve">Mean </w:t>
      </w:r>
      <w:r>
        <w:rPr>
          <w:spacing w:val="-2"/>
          <w:sz w:val="14"/>
        </w:rPr>
        <w:t>Difference</w:t>
      </w:r>
    </w:p>
    <w:p>
      <w:pPr>
        <w:spacing w:before="65"/>
        <w:ind w:left="270" w:right="-13" w:firstLine="0"/>
        <w:jc w:val="left"/>
        <w:rPr>
          <w:sz w:val="14"/>
        </w:rPr>
      </w:pPr>
      <w:r>
        <w:br w:type="column"/>
      </w:r>
      <w:r>
        <w:rPr>
          <w:sz w:val="14"/>
        </w:rPr>
        <w:t xml:space="preserve">Std. Error </w:t>
      </w:r>
      <w:r>
        <w:rPr>
          <w:spacing w:val="-2"/>
          <w:sz w:val="14"/>
        </w:rPr>
        <w:t>Difference</w:t>
      </w:r>
    </w:p>
    <w:p>
      <w:pPr>
        <w:spacing w:before="0" w:line="147" w:lineRule="exact"/>
        <w:ind w:left="196" w:right="0" w:firstLine="0"/>
        <w:jc w:val="left"/>
        <w:rPr>
          <w:sz w:val="14"/>
        </w:rPr>
      </w:pPr>
      <w:r>
        <w:br w:type="column"/>
      </w:r>
      <w:r>
        <w:rPr>
          <w:sz w:val="14"/>
        </w:rPr>
        <w:t>95% Confidence</w:t>
      </w:r>
    </w:p>
    <w:p>
      <w:pPr>
        <w:spacing w:before="0"/>
        <w:ind w:left="196" w:right="351" w:firstLine="0"/>
        <w:jc w:val="left"/>
        <w:rPr>
          <w:sz w:val="14"/>
        </w:rPr>
      </w:pPr>
      <w:r>
        <w:rPr>
          <w:sz w:val="14"/>
        </w:rPr>
        <w:t>Interval of the Difference</w:t>
      </w:r>
    </w:p>
    <w:p>
      <w:pPr>
        <w:spacing w:after="0"/>
        <w:jc w:val="left"/>
        <w:rPr>
          <w:sz w:val="14"/>
        </w:rPr>
        <w:sectPr>
          <w:type w:val="continuous"/>
          <w:pgSz w:w="11900" w:h="16850"/>
          <w:pgMar w:top="1600" w:right="1680" w:bottom="280" w:left="1680" w:header="720" w:footer="720" w:gutter="0"/>
          <w:pgNumType w:fmt="decimal"/>
          <w:cols w:equalWidth="0" w:num="5">
            <w:col w:w="3890" w:space="40"/>
            <w:col w:w="981" w:space="39"/>
            <w:col w:w="736" w:space="40"/>
            <w:col w:w="856" w:space="39"/>
            <w:col w:w="1919"/>
          </w:cols>
        </w:sectPr>
      </w:pPr>
    </w:p>
    <w:tbl>
      <w:tblPr>
        <w:tblStyle w:val="7"/>
        <w:tblW w:w="0" w:type="auto"/>
        <w:tblInd w:w="7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05"/>
        <w:gridCol w:w="475"/>
        <w:gridCol w:w="545"/>
        <w:gridCol w:w="707"/>
        <w:gridCol w:w="559"/>
        <w:gridCol w:w="784"/>
        <w:gridCol w:w="857"/>
        <w:gridCol w:w="748"/>
        <w:gridCol w:w="5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7" w:hRule="atLeast"/>
        </w:trPr>
        <w:tc>
          <w:tcPr>
            <w:tcW w:w="1905" w:type="dxa"/>
            <w:tcBorders>
              <w:top w:val="single" w:color="000000" w:sz="4" w:space="0"/>
            </w:tcBorders>
          </w:tcPr>
          <w:p>
            <w:pPr>
              <w:pStyle w:val="11"/>
              <w:spacing w:line="157" w:lineRule="exact"/>
              <w:ind w:left="93"/>
              <w:rPr>
                <w:sz w:val="14"/>
              </w:rPr>
            </w:pPr>
            <w:r>
              <w:rPr>
                <w:sz w:val="14"/>
              </w:rPr>
              <w:t>Pretest Equal</w:t>
            </w:r>
          </w:p>
          <w:p>
            <w:pPr>
              <w:pStyle w:val="11"/>
              <w:tabs>
                <w:tab w:val="left" w:pos="662"/>
                <w:tab w:val="right" w:pos="1786"/>
              </w:tabs>
              <w:spacing w:before="2" w:line="148" w:lineRule="exact"/>
              <w:ind w:left="93"/>
              <w:rPr>
                <w:sz w:val="14"/>
              </w:rPr>
            </w:pPr>
            <w:r>
              <w:rPr>
                <w:position w:val="1"/>
                <w:sz w:val="14"/>
              </w:rPr>
              <w:t>Score</w:t>
            </w:r>
            <w:r>
              <w:rPr>
                <w:position w:val="1"/>
                <w:sz w:val="14"/>
              </w:rPr>
              <w:tab/>
            </w:r>
            <w:r>
              <w:rPr>
                <w:position w:val="1"/>
                <w:sz w:val="14"/>
              </w:rPr>
              <w:t>variances</w:t>
            </w:r>
            <w:r>
              <w:rPr>
                <w:position w:val="1"/>
                <w:sz w:val="14"/>
              </w:rPr>
              <w:tab/>
            </w:r>
            <w:r>
              <w:rPr>
                <w:sz w:val="14"/>
              </w:rPr>
              <w:t>2.932</w:t>
            </w:r>
          </w:p>
        </w:tc>
        <w:tc>
          <w:tcPr>
            <w:tcW w:w="475" w:type="dxa"/>
            <w:tcBorders>
              <w:top w:val="single" w:color="000000" w:sz="4" w:space="0"/>
            </w:tcBorders>
          </w:tcPr>
          <w:p>
            <w:pPr>
              <w:pStyle w:val="11"/>
              <w:spacing w:before="8"/>
              <w:rPr>
                <w:sz w:val="14"/>
              </w:rPr>
            </w:pPr>
          </w:p>
          <w:p>
            <w:pPr>
              <w:pStyle w:val="11"/>
              <w:spacing w:line="138" w:lineRule="exact"/>
              <w:ind w:left="118"/>
              <w:rPr>
                <w:sz w:val="14"/>
              </w:rPr>
            </w:pPr>
            <w:r>
              <w:rPr>
                <w:sz w:val="14"/>
              </w:rPr>
              <w:t>.088</w:t>
            </w:r>
          </w:p>
        </w:tc>
        <w:tc>
          <w:tcPr>
            <w:tcW w:w="545" w:type="dxa"/>
            <w:tcBorders>
              <w:top w:val="single" w:color="000000" w:sz="4" w:space="0"/>
            </w:tcBorders>
          </w:tcPr>
          <w:p>
            <w:pPr>
              <w:pStyle w:val="11"/>
              <w:spacing w:before="8"/>
              <w:rPr>
                <w:sz w:val="14"/>
              </w:rPr>
            </w:pPr>
          </w:p>
          <w:p>
            <w:pPr>
              <w:pStyle w:val="11"/>
              <w:spacing w:line="138" w:lineRule="exact"/>
              <w:ind w:left="111"/>
              <w:rPr>
                <w:sz w:val="14"/>
              </w:rPr>
            </w:pPr>
            <w:r>
              <w:rPr>
                <w:sz w:val="14"/>
              </w:rPr>
              <w:t>1.116</w:t>
            </w:r>
          </w:p>
        </w:tc>
        <w:tc>
          <w:tcPr>
            <w:tcW w:w="707" w:type="dxa"/>
            <w:tcBorders>
              <w:top w:val="single" w:color="000000" w:sz="4" w:space="0"/>
            </w:tcBorders>
          </w:tcPr>
          <w:p>
            <w:pPr>
              <w:pStyle w:val="11"/>
              <w:spacing w:before="8"/>
              <w:rPr>
                <w:sz w:val="14"/>
              </w:rPr>
            </w:pPr>
          </w:p>
          <w:p>
            <w:pPr>
              <w:pStyle w:val="11"/>
              <w:spacing w:line="138" w:lineRule="exact"/>
              <w:ind w:left="118"/>
              <w:rPr>
                <w:sz w:val="14"/>
              </w:rPr>
            </w:pPr>
            <w:r>
              <w:rPr>
                <w:sz w:val="14"/>
              </w:rPr>
              <w:t>219</w:t>
            </w:r>
          </w:p>
        </w:tc>
        <w:tc>
          <w:tcPr>
            <w:tcW w:w="559" w:type="dxa"/>
            <w:tcBorders>
              <w:top w:val="single" w:color="000000" w:sz="4" w:space="0"/>
            </w:tcBorders>
          </w:tcPr>
          <w:p>
            <w:pPr>
              <w:pStyle w:val="11"/>
              <w:spacing w:before="8"/>
              <w:rPr>
                <w:sz w:val="14"/>
              </w:rPr>
            </w:pPr>
          </w:p>
          <w:p>
            <w:pPr>
              <w:pStyle w:val="11"/>
              <w:spacing w:line="138" w:lineRule="exact"/>
              <w:ind w:left="134"/>
              <w:rPr>
                <w:sz w:val="14"/>
              </w:rPr>
            </w:pPr>
            <w:r>
              <w:rPr>
                <w:sz w:val="14"/>
              </w:rPr>
              <w:t>.266</w:t>
            </w:r>
          </w:p>
        </w:tc>
        <w:tc>
          <w:tcPr>
            <w:tcW w:w="784" w:type="dxa"/>
            <w:tcBorders>
              <w:top w:val="single" w:color="000000" w:sz="4" w:space="0"/>
            </w:tcBorders>
          </w:tcPr>
          <w:p>
            <w:pPr>
              <w:pStyle w:val="11"/>
              <w:spacing w:before="8"/>
              <w:rPr>
                <w:sz w:val="14"/>
              </w:rPr>
            </w:pPr>
          </w:p>
          <w:p>
            <w:pPr>
              <w:pStyle w:val="11"/>
              <w:spacing w:line="138" w:lineRule="exact"/>
              <w:ind w:left="180"/>
              <w:rPr>
                <w:sz w:val="14"/>
              </w:rPr>
            </w:pPr>
            <w:r>
              <w:rPr>
                <w:sz w:val="14"/>
              </w:rPr>
              <w:t>1.413</w:t>
            </w:r>
          </w:p>
        </w:tc>
        <w:tc>
          <w:tcPr>
            <w:tcW w:w="857" w:type="dxa"/>
            <w:tcBorders>
              <w:top w:val="single" w:color="000000" w:sz="4" w:space="0"/>
            </w:tcBorders>
          </w:tcPr>
          <w:p>
            <w:pPr>
              <w:pStyle w:val="11"/>
              <w:spacing w:before="8"/>
              <w:rPr>
                <w:sz w:val="14"/>
              </w:rPr>
            </w:pPr>
          </w:p>
          <w:p>
            <w:pPr>
              <w:pStyle w:val="11"/>
              <w:spacing w:line="138" w:lineRule="exact"/>
              <w:ind w:right="249"/>
              <w:jc w:val="right"/>
              <w:rPr>
                <w:sz w:val="14"/>
              </w:rPr>
            </w:pPr>
            <w:r>
              <w:rPr>
                <w:w w:val="95"/>
                <w:sz w:val="14"/>
              </w:rPr>
              <w:t>1.266</w:t>
            </w:r>
          </w:p>
        </w:tc>
        <w:tc>
          <w:tcPr>
            <w:tcW w:w="748" w:type="dxa"/>
            <w:tcBorders>
              <w:top w:val="single" w:color="000000" w:sz="4" w:space="0"/>
            </w:tcBorders>
          </w:tcPr>
          <w:p>
            <w:pPr>
              <w:pStyle w:val="11"/>
              <w:spacing w:before="8"/>
              <w:rPr>
                <w:sz w:val="14"/>
              </w:rPr>
            </w:pPr>
          </w:p>
          <w:p>
            <w:pPr>
              <w:pStyle w:val="11"/>
              <w:spacing w:line="138" w:lineRule="exact"/>
              <w:ind w:right="130"/>
              <w:jc w:val="right"/>
              <w:rPr>
                <w:sz w:val="14"/>
              </w:rPr>
            </w:pPr>
            <w:r>
              <w:rPr>
                <w:w w:val="95"/>
                <w:sz w:val="14"/>
              </w:rPr>
              <w:t>-1.082</w:t>
            </w:r>
          </w:p>
        </w:tc>
        <w:tc>
          <w:tcPr>
            <w:tcW w:w="591" w:type="dxa"/>
            <w:tcBorders>
              <w:top w:val="single" w:color="000000" w:sz="4" w:space="0"/>
            </w:tcBorders>
          </w:tcPr>
          <w:p>
            <w:pPr>
              <w:pStyle w:val="11"/>
              <w:spacing w:before="8"/>
              <w:rPr>
                <w:sz w:val="14"/>
              </w:rPr>
            </w:pPr>
          </w:p>
          <w:p>
            <w:pPr>
              <w:pStyle w:val="11"/>
              <w:spacing w:line="138" w:lineRule="exact"/>
              <w:ind w:left="118" w:right="117"/>
              <w:jc w:val="center"/>
              <w:rPr>
                <w:sz w:val="14"/>
              </w:rPr>
            </w:pPr>
            <w:r>
              <w:rPr>
                <w:sz w:val="14"/>
              </w:rPr>
              <w:t>3.909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1905" w:type="dxa"/>
          </w:tcPr>
          <w:p>
            <w:pPr>
              <w:pStyle w:val="11"/>
              <w:spacing w:line="152" w:lineRule="exact"/>
              <w:ind w:left="662"/>
              <w:rPr>
                <w:sz w:val="14"/>
              </w:rPr>
            </w:pPr>
            <w:r>
              <w:rPr>
                <w:sz w:val="14"/>
              </w:rPr>
              <w:t>assumed</w:t>
            </w:r>
          </w:p>
          <w:p>
            <w:pPr>
              <w:pStyle w:val="11"/>
              <w:spacing w:before="26"/>
              <w:ind w:left="662"/>
              <w:rPr>
                <w:sz w:val="14"/>
              </w:rPr>
            </w:pPr>
            <w:r>
              <w:rPr>
                <w:sz w:val="14"/>
              </w:rPr>
              <w:t>Equal</w:t>
            </w:r>
          </w:p>
        </w:tc>
        <w:tc>
          <w:tcPr>
            <w:tcW w:w="475" w:type="dxa"/>
          </w:tcPr>
          <w:p>
            <w:pPr>
              <w:pStyle w:val="11"/>
              <w:rPr>
                <w:sz w:val="18"/>
              </w:rPr>
            </w:pPr>
          </w:p>
        </w:tc>
        <w:tc>
          <w:tcPr>
            <w:tcW w:w="545" w:type="dxa"/>
          </w:tcPr>
          <w:p>
            <w:pPr>
              <w:pStyle w:val="11"/>
              <w:rPr>
                <w:sz w:val="18"/>
              </w:rPr>
            </w:pPr>
          </w:p>
        </w:tc>
        <w:tc>
          <w:tcPr>
            <w:tcW w:w="707" w:type="dxa"/>
          </w:tcPr>
          <w:p>
            <w:pPr>
              <w:pStyle w:val="11"/>
              <w:rPr>
                <w:sz w:val="18"/>
              </w:rPr>
            </w:pPr>
          </w:p>
        </w:tc>
        <w:tc>
          <w:tcPr>
            <w:tcW w:w="559" w:type="dxa"/>
          </w:tcPr>
          <w:p>
            <w:pPr>
              <w:pStyle w:val="11"/>
              <w:rPr>
                <w:sz w:val="18"/>
              </w:rPr>
            </w:pPr>
          </w:p>
        </w:tc>
        <w:tc>
          <w:tcPr>
            <w:tcW w:w="784" w:type="dxa"/>
          </w:tcPr>
          <w:p>
            <w:pPr>
              <w:pStyle w:val="11"/>
              <w:rPr>
                <w:sz w:val="18"/>
              </w:rPr>
            </w:pPr>
          </w:p>
        </w:tc>
        <w:tc>
          <w:tcPr>
            <w:tcW w:w="857" w:type="dxa"/>
          </w:tcPr>
          <w:p>
            <w:pPr>
              <w:pStyle w:val="11"/>
              <w:rPr>
                <w:sz w:val="18"/>
              </w:rPr>
            </w:pPr>
          </w:p>
        </w:tc>
        <w:tc>
          <w:tcPr>
            <w:tcW w:w="748" w:type="dxa"/>
          </w:tcPr>
          <w:p>
            <w:pPr>
              <w:pStyle w:val="11"/>
              <w:rPr>
                <w:sz w:val="18"/>
              </w:rPr>
            </w:pPr>
          </w:p>
        </w:tc>
        <w:tc>
          <w:tcPr>
            <w:tcW w:w="591" w:type="dxa"/>
          </w:tcPr>
          <w:p>
            <w:pPr>
              <w:pStyle w:val="11"/>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1905" w:type="dxa"/>
          </w:tcPr>
          <w:p>
            <w:pPr>
              <w:pStyle w:val="11"/>
              <w:spacing w:line="110" w:lineRule="exact"/>
              <w:ind w:left="662"/>
              <w:rPr>
                <w:sz w:val="14"/>
              </w:rPr>
            </w:pPr>
            <w:r>
              <w:rPr>
                <w:sz w:val="14"/>
              </w:rPr>
              <w:t>variances</w:t>
            </w:r>
          </w:p>
          <w:p>
            <w:pPr>
              <w:pStyle w:val="11"/>
              <w:spacing w:line="76" w:lineRule="exact"/>
              <w:ind w:left="662"/>
              <w:rPr>
                <w:sz w:val="14"/>
              </w:rPr>
            </w:pPr>
            <w:r>
              <w:rPr>
                <w:sz w:val="14"/>
              </w:rPr>
              <w:t>not</w:t>
            </w:r>
          </w:p>
        </w:tc>
        <w:tc>
          <w:tcPr>
            <w:tcW w:w="475" w:type="dxa"/>
          </w:tcPr>
          <w:p>
            <w:pPr>
              <w:pStyle w:val="11"/>
              <w:rPr>
                <w:sz w:val="14"/>
              </w:rPr>
            </w:pPr>
          </w:p>
        </w:tc>
        <w:tc>
          <w:tcPr>
            <w:tcW w:w="545" w:type="dxa"/>
          </w:tcPr>
          <w:p>
            <w:pPr>
              <w:pStyle w:val="11"/>
              <w:spacing w:before="44" w:line="141" w:lineRule="exact"/>
              <w:ind w:left="111"/>
              <w:rPr>
                <w:sz w:val="14"/>
              </w:rPr>
            </w:pPr>
            <w:r>
              <w:rPr>
                <w:sz w:val="14"/>
              </w:rPr>
              <w:t>1.120</w:t>
            </w:r>
          </w:p>
        </w:tc>
        <w:tc>
          <w:tcPr>
            <w:tcW w:w="707" w:type="dxa"/>
          </w:tcPr>
          <w:p>
            <w:pPr>
              <w:pStyle w:val="11"/>
              <w:spacing w:before="44" w:line="141" w:lineRule="exact"/>
              <w:ind w:left="118"/>
              <w:rPr>
                <w:sz w:val="14"/>
              </w:rPr>
            </w:pPr>
            <w:r>
              <w:rPr>
                <w:sz w:val="14"/>
              </w:rPr>
              <w:t>218.396</w:t>
            </w:r>
          </w:p>
        </w:tc>
        <w:tc>
          <w:tcPr>
            <w:tcW w:w="559" w:type="dxa"/>
          </w:tcPr>
          <w:p>
            <w:pPr>
              <w:pStyle w:val="11"/>
              <w:spacing w:before="44" w:line="141" w:lineRule="exact"/>
              <w:ind w:left="134"/>
              <w:rPr>
                <w:sz w:val="14"/>
              </w:rPr>
            </w:pPr>
            <w:r>
              <w:rPr>
                <w:sz w:val="14"/>
              </w:rPr>
              <w:t>.264</w:t>
            </w:r>
          </w:p>
        </w:tc>
        <w:tc>
          <w:tcPr>
            <w:tcW w:w="784" w:type="dxa"/>
          </w:tcPr>
          <w:p>
            <w:pPr>
              <w:pStyle w:val="11"/>
              <w:spacing w:before="44" w:line="141" w:lineRule="exact"/>
              <w:ind w:left="180"/>
              <w:rPr>
                <w:sz w:val="14"/>
              </w:rPr>
            </w:pPr>
            <w:r>
              <w:rPr>
                <w:sz w:val="14"/>
              </w:rPr>
              <w:t>1.413</w:t>
            </w:r>
          </w:p>
        </w:tc>
        <w:tc>
          <w:tcPr>
            <w:tcW w:w="857" w:type="dxa"/>
          </w:tcPr>
          <w:p>
            <w:pPr>
              <w:pStyle w:val="11"/>
              <w:spacing w:before="44" w:line="141" w:lineRule="exact"/>
              <w:ind w:right="249"/>
              <w:jc w:val="right"/>
              <w:rPr>
                <w:sz w:val="14"/>
              </w:rPr>
            </w:pPr>
            <w:r>
              <w:rPr>
                <w:w w:val="95"/>
                <w:sz w:val="14"/>
              </w:rPr>
              <w:t>1.262</w:t>
            </w:r>
          </w:p>
        </w:tc>
        <w:tc>
          <w:tcPr>
            <w:tcW w:w="748" w:type="dxa"/>
          </w:tcPr>
          <w:p>
            <w:pPr>
              <w:pStyle w:val="11"/>
              <w:spacing w:before="44" w:line="141" w:lineRule="exact"/>
              <w:ind w:right="130"/>
              <w:jc w:val="right"/>
              <w:rPr>
                <w:sz w:val="14"/>
              </w:rPr>
            </w:pPr>
            <w:r>
              <w:rPr>
                <w:w w:val="95"/>
                <w:sz w:val="14"/>
              </w:rPr>
              <w:t>-1.073</w:t>
            </w:r>
          </w:p>
        </w:tc>
        <w:tc>
          <w:tcPr>
            <w:tcW w:w="591" w:type="dxa"/>
          </w:tcPr>
          <w:p>
            <w:pPr>
              <w:pStyle w:val="11"/>
              <w:spacing w:before="44" w:line="141" w:lineRule="exact"/>
              <w:ind w:left="118" w:right="117"/>
              <w:jc w:val="center"/>
              <w:rPr>
                <w:sz w:val="14"/>
              </w:rPr>
            </w:pPr>
            <w:r>
              <w:rPr>
                <w:sz w:val="14"/>
              </w:rPr>
              <w:t>3.900</w:t>
            </w:r>
          </w:p>
        </w:tc>
      </w:tr>
    </w:tbl>
    <w:p>
      <w:pPr>
        <w:spacing w:before="72"/>
        <w:ind w:left="1392" w:right="0" w:firstLine="0"/>
        <w:jc w:val="left"/>
        <w:rPr>
          <w:sz w:val="14"/>
        </w:rPr>
      </w:pPr>
      <w:r>
        <w:pict>
          <v:rect id="_x0000_s1031" o:spid="_x0000_s1031" o:spt="1" style="position:absolute;left:0pt;margin-left:119.75pt;margin-top:13.45pt;height:0.45pt;width:359.45pt;mso-position-horizontal-relative:page;mso-wrap-distance-bottom:0pt;mso-wrap-distance-top:0pt;z-index:-251651072;mso-width-relative:page;mso-height-relative:page;" fillcolor="#000000" filled="t" stroked="f" coordsize="21600,21600">
            <v:path/>
            <v:fill on="t" focussize="0,0"/>
            <v:stroke on="f"/>
            <v:imagedata o:title=""/>
            <o:lock v:ext="edit"/>
            <w10:wrap type="topAndBottom"/>
          </v:rect>
        </w:pict>
      </w:r>
      <w:r>
        <w:rPr>
          <w:sz w:val="14"/>
        </w:rPr>
        <w:t>assumed</w:t>
      </w:r>
    </w:p>
    <w:p>
      <w:pPr>
        <w:pStyle w:val="3"/>
        <w:spacing w:before="85" w:line="235" w:lineRule="auto"/>
        <w:ind w:right="731"/>
      </w:pPr>
      <w:r>
        <w:t xml:space="preserve">The table shows that </w:t>
      </w:r>
      <w:r>
        <w:rPr>
          <w:i/>
        </w:rPr>
        <w:t>t</w:t>
      </w:r>
      <w:r>
        <w:rPr>
          <w:i/>
          <w:vertAlign w:val="subscript"/>
        </w:rPr>
        <w:t>calc</w:t>
      </w:r>
      <w:r>
        <w:rPr>
          <w:i/>
          <w:vertAlign w:val="baseline"/>
        </w:rPr>
        <w:t xml:space="preserve"> </w:t>
      </w:r>
      <w:r>
        <w:rPr>
          <w:vertAlign w:val="baseline"/>
        </w:rPr>
        <w:t>= 1.116 with sig = 0.266&gt;0.05. The result of calculation at the pre-test session accepts the Null Hypothesis. It confirms that there is no significant difference between the control and experimental group at the pre-test session.</w:t>
      </w:r>
    </w:p>
    <w:p>
      <w:pPr>
        <w:pStyle w:val="3"/>
        <w:spacing w:before="118" w:line="228" w:lineRule="exact"/>
      </w:pPr>
      <w:r>
        <w:t>Table 8</w:t>
      </w:r>
    </w:p>
    <w:p>
      <w:pPr>
        <w:pStyle w:val="3"/>
        <w:spacing w:after="5" w:line="228" w:lineRule="exact"/>
      </w:pPr>
      <w:r>
        <w:t>Independent samples t-test for post-test score difference</w:t>
      </w:r>
    </w:p>
    <w:p>
      <w:pPr>
        <w:pStyle w:val="3"/>
        <w:spacing w:line="20" w:lineRule="exact"/>
        <w:jc w:val="left"/>
        <w:rPr>
          <w:sz w:val="2"/>
        </w:rPr>
      </w:pPr>
      <w:r>
        <w:rPr>
          <w:sz w:val="2"/>
        </w:rPr>
        <w:pict>
          <v:group id="_x0000_s1032" o:spid="_x0000_s1032" o:spt="203" style="height:0.5pt;width:358.8pt;" coordsize="7176,10">
            <o:lock v:ext="edit"/>
            <v:shape id="_x0000_s1033" o:spid="_x0000_s1033" style="position:absolute;left:0;top:0;height:10;width:7176;" fillcolor="#000000" filled="t" stroked="f" coordsize="7176,10" path="m2348,0l0,0,0,10,2348,10,2348,0xm2357,0l2348,0,2348,10,2357,10,2357,0xm7175,0l2357,0,2357,10,7175,10,7175,0xe">
              <v:path arrowok="t"/>
              <v:fill on="t" focussize="0,0"/>
              <v:stroke on="f"/>
              <v:imagedata o:title=""/>
              <o:lock v:ext="edit"/>
            </v:shape>
            <w10:wrap type="none"/>
            <w10:anchorlock/>
          </v:group>
        </w:pict>
      </w:r>
    </w:p>
    <w:p>
      <w:pPr>
        <w:spacing w:before="0" w:after="3"/>
        <w:ind w:left="823" w:right="0" w:firstLine="0"/>
        <w:jc w:val="both"/>
        <w:rPr>
          <w:sz w:val="14"/>
        </w:rPr>
      </w:pPr>
      <w:r>
        <w:rPr>
          <w:sz w:val="14"/>
        </w:rPr>
        <w:t>Level's Test for Equality of Variances t-test for Equality of Means</w:t>
      </w:r>
    </w:p>
    <w:p>
      <w:pPr>
        <w:pStyle w:val="3"/>
        <w:spacing w:line="20" w:lineRule="exact"/>
        <w:jc w:val="left"/>
        <w:rPr>
          <w:sz w:val="2"/>
        </w:rPr>
      </w:pPr>
      <w:r>
        <w:rPr>
          <w:sz w:val="2"/>
        </w:rPr>
        <w:pict>
          <v:group id="_x0000_s1034" o:spid="_x0000_s1034" o:spt="203" style="height:0.5pt;width:358.8pt;" coordsize="7176,10">
            <o:lock v:ext="edit"/>
            <v:shape id="_x0000_s1035" o:spid="_x0000_s1035" style="position:absolute;left:0;top:0;height:10;width:7176;" fillcolor="#000000" filled="t" stroked="f" coordsize="7176,10" path="m622,0l0,0,0,10,622,10,622,0xm1424,0l631,0,622,0,622,10,631,10,1424,10,1424,0xm2357,0l2348,0,1894,0,1885,0,1433,0,1424,0,1424,10,1433,10,1885,10,1894,10,2348,10,2357,10,2357,0xm4203,0l3615,0,3606,0,3606,0,2902,0,2893,0,2357,0,2357,10,2893,10,2902,10,3606,10,3606,10,3615,10,4203,10,4203,0xm5975,0l5099,0,5089,0,4213,0,4203,0,4203,10,4213,10,5089,10,5099,10,5975,10,5975,0xm5985,0l5975,0,5975,10,5985,10,5985,0xm7175,0l5985,0,5985,10,7175,10,7175,0xe">
              <v:path arrowok="t"/>
              <v:fill on="t" focussize="0,0"/>
              <v:stroke on="f"/>
              <v:imagedata o:title=""/>
              <o:lock v:ext="edit"/>
            </v:shape>
            <w10:wrap type="none"/>
            <w10:anchorlock/>
          </v:group>
        </w:pict>
      </w:r>
    </w:p>
    <w:p>
      <w:pPr>
        <w:spacing w:after="0" w:line="20" w:lineRule="exact"/>
        <w:jc w:val="left"/>
        <w:rPr>
          <w:sz w:val="2"/>
        </w:rPr>
        <w:sectPr>
          <w:type w:val="continuous"/>
          <w:pgSz w:w="11900" w:h="16850"/>
          <w:pgMar w:top="1600" w:right="1680" w:bottom="280" w:left="1680" w:header="720" w:footer="720" w:gutter="0"/>
          <w:pgNumType w:fmt="decimal"/>
          <w:cols w:space="720" w:num="1"/>
        </w:sectPr>
      </w:pPr>
    </w:p>
    <w:p>
      <w:pPr>
        <w:pStyle w:val="3"/>
        <w:ind w:left="0"/>
        <w:jc w:val="left"/>
        <w:rPr>
          <w:sz w:val="14"/>
        </w:rPr>
      </w:pPr>
    </w:p>
    <w:p>
      <w:pPr>
        <w:pStyle w:val="3"/>
        <w:ind w:left="0"/>
        <w:jc w:val="left"/>
        <w:rPr>
          <w:sz w:val="14"/>
        </w:rPr>
      </w:pPr>
    </w:p>
    <w:p>
      <w:pPr>
        <w:pStyle w:val="3"/>
        <w:ind w:left="0"/>
        <w:jc w:val="left"/>
        <w:rPr>
          <w:sz w:val="14"/>
        </w:rPr>
      </w:pPr>
    </w:p>
    <w:p>
      <w:pPr>
        <w:pStyle w:val="3"/>
        <w:ind w:left="0"/>
        <w:jc w:val="left"/>
        <w:rPr>
          <w:sz w:val="14"/>
        </w:rPr>
      </w:pPr>
    </w:p>
    <w:p>
      <w:pPr>
        <w:spacing w:before="103"/>
        <w:ind w:left="823" w:right="0" w:firstLine="0"/>
        <w:jc w:val="left"/>
        <w:rPr>
          <w:sz w:val="14"/>
        </w:rPr>
      </w:pPr>
      <w:r>
        <w:rPr>
          <w:w w:val="95"/>
          <w:sz w:val="14"/>
        </w:rPr>
        <w:t>Posttest</w:t>
      </w:r>
    </w:p>
    <w:p>
      <w:pPr>
        <w:pStyle w:val="3"/>
        <w:ind w:left="0"/>
        <w:jc w:val="left"/>
        <w:rPr>
          <w:sz w:val="14"/>
        </w:rPr>
      </w:pPr>
      <w:r>
        <w:br w:type="column"/>
      </w:r>
    </w:p>
    <w:p>
      <w:pPr>
        <w:pStyle w:val="3"/>
        <w:ind w:left="0"/>
        <w:jc w:val="left"/>
        <w:rPr>
          <w:sz w:val="14"/>
        </w:rPr>
      </w:pPr>
    </w:p>
    <w:p>
      <w:pPr>
        <w:pStyle w:val="3"/>
        <w:ind w:left="0"/>
        <w:jc w:val="left"/>
        <w:rPr>
          <w:sz w:val="14"/>
        </w:rPr>
      </w:pPr>
    </w:p>
    <w:p>
      <w:pPr>
        <w:pStyle w:val="3"/>
        <w:ind w:left="0"/>
        <w:jc w:val="left"/>
        <w:rPr>
          <w:sz w:val="14"/>
        </w:rPr>
      </w:pPr>
    </w:p>
    <w:p>
      <w:pPr>
        <w:spacing w:before="103"/>
        <w:ind w:left="147" w:right="0" w:firstLine="0"/>
        <w:jc w:val="left"/>
        <w:rPr>
          <w:sz w:val="14"/>
        </w:rPr>
      </w:pPr>
      <w:r>
        <w:rPr>
          <w:w w:val="95"/>
          <w:sz w:val="14"/>
        </w:rPr>
        <w:t>Equal</w:t>
      </w:r>
    </w:p>
    <w:p>
      <w:pPr>
        <w:pStyle w:val="3"/>
        <w:spacing w:before="8"/>
        <w:ind w:left="0"/>
        <w:jc w:val="left"/>
        <w:rPr>
          <w:sz w:val="12"/>
        </w:rPr>
      </w:pPr>
      <w:r>
        <w:br w:type="column"/>
      </w:r>
    </w:p>
    <w:p>
      <w:pPr>
        <w:tabs>
          <w:tab w:val="left" w:pos="901"/>
          <w:tab w:val="left" w:pos="1364"/>
          <w:tab w:val="left" w:pos="1909"/>
        </w:tabs>
        <w:spacing w:before="1"/>
        <w:ind w:left="440" w:right="0" w:firstLine="0"/>
        <w:jc w:val="left"/>
        <w:rPr>
          <w:sz w:val="14"/>
        </w:rPr>
      </w:pPr>
      <w:r>
        <w:rPr>
          <w:i/>
          <w:sz w:val="14"/>
        </w:rPr>
        <w:t>F</w:t>
      </w:r>
      <w:r>
        <w:rPr>
          <w:i/>
          <w:sz w:val="14"/>
        </w:rPr>
        <w:tab/>
      </w:r>
      <w:r>
        <w:rPr>
          <w:sz w:val="14"/>
        </w:rPr>
        <w:t>Sig.</w:t>
      </w:r>
      <w:r>
        <w:rPr>
          <w:sz w:val="14"/>
        </w:rPr>
        <w:tab/>
      </w:r>
      <w:r>
        <w:rPr>
          <w:sz w:val="14"/>
        </w:rPr>
        <w:t>t</w:t>
      </w:r>
      <w:r>
        <w:rPr>
          <w:sz w:val="14"/>
        </w:rPr>
        <w:tab/>
      </w:r>
      <w:r>
        <w:rPr>
          <w:spacing w:val="-10"/>
          <w:sz w:val="14"/>
        </w:rPr>
        <w:t>df</w:t>
      </w:r>
    </w:p>
    <w:p>
      <w:pPr>
        <w:spacing w:before="65"/>
        <w:ind w:left="557" w:right="0" w:firstLine="0"/>
        <w:jc w:val="left"/>
        <w:rPr>
          <w:sz w:val="14"/>
        </w:rPr>
      </w:pPr>
      <w:r>
        <w:br w:type="column"/>
      </w:r>
      <w:r>
        <w:rPr>
          <w:sz w:val="14"/>
        </w:rPr>
        <w:t>Sig.</w:t>
      </w:r>
      <w:r>
        <w:rPr>
          <w:spacing w:val="-6"/>
          <w:sz w:val="14"/>
        </w:rPr>
        <w:t xml:space="preserve"> </w:t>
      </w:r>
      <w:r>
        <w:rPr>
          <w:spacing w:val="-7"/>
          <w:sz w:val="14"/>
        </w:rPr>
        <w:t>(2-</w:t>
      </w:r>
    </w:p>
    <w:p>
      <w:pPr>
        <w:spacing w:before="0"/>
        <w:ind w:left="557" w:right="0" w:firstLine="0"/>
        <w:jc w:val="left"/>
        <w:rPr>
          <w:sz w:val="14"/>
        </w:rPr>
      </w:pPr>
      <w:r>
        <w:rPr>
          <w:sz w:val="14"/>
        </w:rPr>
        <w:t>tailed)</w:t>
      </w:r>
    </w:p>
    <w:p>
      <w:pPr>
        <w:spacing w:before="65"/>
        <w:ind w:left="144" w:right="-14" w:firstLine="0"/>
        <w:jc w:val="left"/>
        <w:rPr>
          <w:sz w:val="14"/>
        </w:rPr>
      </w:pPr>
      <w:r>
        <w:br w:type="column"/>
      </w:r>
      <w:r>
        <w:rPr>
          <w:sz w:val="14"/>
        </w:rPr>
        <w:t xml:space="preserve">Mean </w:t>
      </w:r>
      <w:r>
        <w:rPr>
          <w:spacing w:val="-2"/>
          <w:sz w:val="14"/>
        </w:rPr>
        <w:t>Difference</w:t>
      </w:r>
    </w:p>
    <w:p>
      <w:pPr>
        <w:spacing w:before="65"/>
        <w:ind w:left="261" w:right="-14" w:firstLine="0"/>
        <w:jc w:val="left"/>
        <w:rPr>
          <w:sz w:val="14"/>
        </w:rPr>
      </w:pPr>
      <w:r>
        <w:br w:type="column"/>
      </w:r>
      <w:r>
        <w:rPr>
          <w:sz w:val="14"/>
        </w:rPr>
        <w:t xml:space="preserve">Std. Error </w:t>
      </w:r>
      <w:r>
        <w:rPr>
          <w:spacing w:val="-2"/>
          <w:sz w:val="14"/>
        </w:rPr>
        <w:t>Difference</w:t>
      </w:r>
    </w:p>
    <w:p>
      <w:pPr>
        <w:spacing w:before="0" w:line="147" w:lineRule="exact"/>
        <w:ind w:left="261" w:right="0" w:firstLine="0"/>
        <w:jc w:val="left"/>
        <w:rPr>
          <w:sz w:val="14"/>
        </w:rPr>
      </w:pPr>
      <w:r>
        <w:br w:type="column"/>
      </w:r>
      <w:r>
        <w:rPr>
          <w:sz w:val="14"/>
        </w:rPr>
        <w:t>95% Confidence</w:t>
      </w:r>
    </w:p>
    <w:p>
      <w:pPr>
        <w:spacing w:before="0"/>
        <w:ind w:left="261" w:right="370" w:firstLine="0"/>
        <w:jc w:val="left"/>
        <w:rPr>
          <w:sz w:val="14"/>
        </w:rPr>
      </w:pPr>
      <w:r>
        <w:pict>
          <v:shape id="_x0000_s1036" o:spid="_x0000_s1036" style="position:absolute;left:0pt;margin-left:120.5pt;margin-top:16.25pt;height:0.5pt;width:358.8pt;mso-position-horizontal-relative:page;z-index:251659264;mso-width-relative:page;mso-height-relative:page;" fillcolor="#000000" filled="t" stroked="f" coordorigin="2410,325" coordsize="7176,10" path="m3032,325l2410,325,2410,335,3032,335,3032,325xm3834,325l3041,325,3032,325,3032,335,3041,335,3834,335,3834,325xm4767,325l4758,325,4304,325,4295,325,3843,325,3834,325,3834,335,3843,335,4295,335,4304,335,4758,335,4767,335,4767,325xm6613,325l6025,325,6016,325,6016,325,5312,325,5303,325,4767,325,4767,335,5303,335,5312,335,6016,335,6016,335,6025,335,6613,335,6613,325xm8385,325l7509,325,7499,325,6623,325,6613,325,6613,335,6623,335,7499,335,7509,335,8385,335,8385,325xm8395,325l8385,325,8385,335,8395,335,8395,325xm8992,325l8983,325,8395,325,8395,335,8983,335,8992,335,8992,325xm9585,325l8992,325,8992,335,9585,335,9585,325xe">
            <v:path arrowok="t"/>
            <v:fill on="t" focussize="0,0"/>
            <v:stroke on="f"/>
            <v:imagedata o:title=""/>
            <o:lock v:ext="edit"/>
          </v:shape>
        </w:pict>
      </w:r>
      <w:r>
        <w:rPr>
          <w:sz w:val="14"/>
        </w:rPr>
        <w:t>Interval of the Difference</w:t>
      </w:r>
    </w:p>
    <w:p>
      <w:pPr>
        <w:tabs>
          <w:tab w:val="left" w:pos="859"/>
        </w:tabs>
        <w:spacing w:before="107"/>
        <w:ind w:left="261" w:right="0" w:firstLine="0"/>
        <w:jc w:val="left"/>
        <w:rPr>
          <w:i/>
          <w:sz w:val="14"/>
        </w:rPr>
      </w:pPr>
      <w:r>
        <w:pict>
          <v:shape id="_x0000_s1037" o:spid="_x0000_s1037" style="position:absolute;left:0pt;margin-left:120.5pt;margin-top:13.55pt;height:0.5pt;width:358.8pt;mso-position-horizontal-relative:page;z-index:251660288;mso-width-relative:page;mso-height-relative:page;" fillcolor="#000000" filled="t" stroked="f" coordorigin="2410,271" coordsize="7176,10" path="m3032,271l2410,271,2410,281,3032,281,3032,271xm3834,271l3041,271,3032,271,3032,281,3041,281,3834,281,3834,271xm4767,271l4758,271,4304,271,4295,271,3843,271,3834,271,3834,281,3843,281,4295,281,4304,281,4758,281,4767,281,4767,271xm6613,271l6025,271,6016,271,6016,271,5312,271,5303,271,4767,271,4767,281,5303,281,5312,281,6016,281,6016,281,6025,281,6613,281,6613,271xm8385,271l7509,271,7499,271,6623,271,6613,271,6613,281,6623,281,7499,281,7509,281,8385,281,8385,271xm8395,271l8385,271,8385,281,8395,281,8395,271xm8992,271l8983,271,8395,271,8395,281,8983,281,8992,281,8992,271xm9585,271l8992,271,8992,281,9585,281,9585,271xe">
            <v:path arrowok="t"/>
            <v:fill on="t" focussize="0,0"/>
            <v:stroke on="f"/>
            <v:imagedata o:title=""/>
            <o:lock v:ext="edit"/>
          </v:shape>
        </w:pict>
      </w:r>
      <w:r>
        <w:rPr>
          <w:i/>
          <w:sz w:val="14"/>
        </w:rPr>
        <w:t>Lower</w:t>
      </w:r>
      <w:r>
        <w:rPr>
          <w:i/>
          <w:sz w:val="14"/>
        </w:rPr>
        <w:tab/>
      </w:r>
      <w:r>
        <w:rPr>
          <w:i/>
          <w:sz w:val="14"/>
        </w:rPr>
        <w:t>Upper</w:t>
      </w:r>
    </w:p>
    <w:p>
      <w:pPr>
        <w:spacing w:after="0"/>
        <w:jc w:val="left"/>
        <w:rPr>
          <w:sz w:val="14"/>
        </w:rPr>
        <w:sectPr>
          <w:type w:val="continuous"/>
          <w:pgSz w:w="11900" w:h="16850"/>
          <w:pgMar w:top="1600" w:right="1680" w:bottom="280" w:left="1680" w:header="720" w:footer="720" w:gutter="0"/>
          <w:pgNumType w:fmt="decimal"/>
          <w:cols w:equalWidth="0" w:num="7">
            <w:col w:w="1258" w:space="40"/>
            <w:col w:w="469" w:space="39"/>
            <w:col w:w="2026" w:space="40"/>
            <w:col w:w="971" w:space="40"/>
            <w:col w:w="729" w:space="39"/>
            <w:col w:w="846" w:space="40"/>
            <w:col w:w="2003"/>
          </w:cols>
        </w:sectPr>
      </w:pPr>
    </w:p>
    <w:p>
      <w:pPr>
        <w:spacing w:before="0" w:line="161" w:lineRule="exact"/>
        <w:ind w:left="0" w:right="0" w:firstLine="0"/>
        <w:jc w:val="right"/>
        <w:rPr>
          <w:sz w:val="14"/>
        </w:rPr>
      </w:pPr>
      <w:r>
        <w:rPr>
          <w:sz w:val="14"/>
        </w:rPr>
        <w:t>Score</w:t>
      </w:r>
    </w:p>
    <w:p>
      <w:pPr>
        <w:spacing w:before="0"/>
        <w:ind w:left="265" w:right="-3" w:firstLine="0"/>
        <w:jc w:val="left"/>
        <w:rPr>
          <w:sz w:val="14"/>
        </w:rPr>
      </w:pPr>
      <w:r>
        <w:br w:type="column"/>
      </w:r>
      <w:r>
        <w:rPr>
          <w:w w:val="95"/>
          <w:sz w:val="14"/>
        </w:rPr>
        <w:t xml:space="preserve">variances </w:t>
      </w:r>
      <w:r>
        <w:rPr>
          <w:sz w:val="14"/>
        </w:rPr>
        <w:t xml:space="preserve">assumed Equal </w:t>
      </w:r>
      <w:r>
        <w:rPr>
          <w:w w:val="95"/>
          <w:sz w:val="14"/>
        </w:rPr>
        <w:t xml:space="preserve">variances </w:t>
      </w:r>
      <w:r>
        <w:rPr>
          <w:sz w:val="14"/>
        </w:rPr>
        <w:t>not assumed</w:t>
      </w:r>
    </w:p>
    <w:p>
      <w:pPr>
        <w:tabs>
          <w:tab w:val="left" w:pos="703"/>
          <w:tab w:val="left" w:pos="1166"/>
          <w:tab w:val="left" w:pos="2424"/>
          <w:tab w:val="left" w:pos="3022"/>
          <w:tab w:val="left" w:pos="3908"/>
          <w:tab w:val="left" w:pos="4794"/>
          <w:tab w:val="left" w:pos="5391"/>
        </w:tabs>
        <w:spacing w:before="0" w:line="161" w:lineRule="exact"/>
        <w:ind w:left="243" w:right="0" w:firstLine="0"/>
        <w:jc w:val="left"/>
        <w:rPr>
          <w:sz w:val="14"/>
        </w:rPr>
      </w:pPr>
      <w:r>
        <w:br w:type="column"/>
      </w:r>
      <w:r>
        <w:rPr>
          <w:sz w:val="14"/>
        </w:rPr>
        <w:t>.002</w:t>
      </w:r>
      <w:r>
        <w:rPr>
          <w:sz w:val="14"/>
        </w:rPr>
        <w:tab/>
      </w:r>
      <w:r>
        <w:rPr>
          <w:sz w:val="14"/>
        </w:rPr>
        <w:t>.966</w:t>
      </w:r>
      <w:r>
        <w:rPr>
          <w:sz w:val="14"/>
        </w:rPr>
        <w:tab/>
      </w:r>
      <w:r>
        <w:rPr>
          <w:sz w:val="14"/>
        </w:rPr>
        <w:t xml:space="preserve">-2.507    </w:t>
      </w:r>
      <w:r>
        <w:rPr>
          <w:spacing w:val="6"/>
          <w:sz w:val="14"/>
        </w:rPr>
        <w:t xml:space="preserve"> </w:t>
      </w:r>
      <w:r>
        <w:rPr>
          <w:sz w:val="14"/>
        </w:rPr>
        <w:t>219</w:t>
      </w:r>
      <w:r>
        <w:rPr>
          <w:sz w:val="14"/>
        </w:rPr>
        <w:tab/>
      </w:r>
      <w:r>
        <w:rPr>
          <w:sz w:val="14"/>
        </w:rPr>
        <w:t>.013</w:t>
      </w:r>
      <w:r>
        <w:rPr>
          <w:sz w:val="14"/>
        </w:rPr>
        <w:tab/>
      </w:r>
      <w:r>
        <w:rPr>
          <w:sz w:val="14"/>
        </w:rPr>
        <w:t>-3.409</w:t>
      </w:r>
      <w:r>
        <w:rPr>
          <w:sz w:val="14"/>
        </w:rPr>
        <w:tab/>
      </w:r>
      <w:r>
        <w:rPr>
          <w:sz w:val="14"/>
        </w:rPr>
        <w:t>1.360</w:t>
      </w:r>
      <w:r>
        <w:rPr>
          <w:sz w:val="14"/>
        </w:rPr>
        <w:tab/>
      </w:r>
      <w:r>
        <w:rPr>
          <w:sz w:val="14"/>
        </w:rPr>
        <w:t>-6.089</w:t>
      </w:r>
      <w:r>
        <w:rPr>
          <w:sz w:val="14"/>
        </w:rPr>
        <w:tab/>
      </w:r>
      <w:r>
        <w:rPr>
          <w:sz w:val="14"/>
        </w:rPr>
        <w:t>-.729</w:t>
      </w:r>
    </w:p>
    <w:p>
      <w:pPr>
        <w:pStyle w:val="3"/>
        <w:ind w:left="0"/>
        <w:jc w:val="left"/>
        <w:rPr>
          <w:sz w:val="14"/>
        </w:rPr>
      </w:pPr>
    </w:p>
    <w:p>
      <w:pPr>
        <w:pStyle w:val="3"/>
        <w:spacing w:before="9"/>
        <w:ind w:left="0"/>
        <w:jc w:val="left"/>
      </w:pPr>
    </w:p>
    <w:p>
      <w:pPr>
        <w:tabs>
          <w:tab w:val="left" w:pos="2424"/>
          <w:tab w:val="left" w:pos="3022"/>
          <w:tab w:val="left" w:pos="3908"/>
          <w:tab w:val="left" w:pos="4794"/>
          <w:tab w:val="left" w:pos="5391"/>
        </w:tabs>
        <w:spacing w:before="0"/>
        <w:ind w:left="1167" w:right="0" w:firstLine="0"/>
        <w:jc w:val="left"/>
        <w:rPr>
          <w:sz w:val="14"/>
        </w:rPr>
      </w:pPr>
      <w:r>
        <w:rPr>
          <w:sz w:val="14"/>
        </w:rPr>
        <w:t xml:space="preserve">-2.504    </w:t>
      </w:r>
      <w:r>
        <w:rPr>
          <w:spacing w:val="6"/>
          <w:sz w:val="14"/>
        </w:rPr>
        <w:t xml:space="preserve"> </w:t>
      </w:r>
      <w:r>
        <w:rPr>
          <w:sz w:val="14"/>
        </w:rPr>
        <w:t>216.673</w:t>
      </w:r>
      <w:r>
        <w:rPr>
          <w:sz w:val="14"/>
        </w:rPr>
        <w:tab/>
      </w:r>
      <w:r>
        <w:rPr>
          <w:sz w:val="14"/>
        </w:rPr>
        <w:t>.013</w:t>
      </w:r>
      <w:r>
        <w:rPr>
          <w:sz w:val="14"/>
        </w:rPr>
        <w:tab/>
      </w:r>
      <w:r>
        <w:rPr>
          <w:sz w:val="14"/>
        </w:rPr>
        <w:t>-3.409</w:t>
      </w:r>
      <w:r>
        <w:rPr>
          <w:sz w:val="14"/>
        </w:rPr>
        <w:tab/>
      </w:r>
      <w:r>
        <w:rPr>
          <w:sz w:val="14"/>
        </w:rPr>
        <w:t>1.362</w:t>
      </w:r>
      <w:r>
        <w:rPr>
          <w:sz w:val="14"/>
        </w:rPr>
        <w:tab/>
      </w:r>
      <w:r>
        <w:rPr>
          <w:sz w:val="14"/>
        </w:rPr>
        <w:t>-6.093</w:t>
      </w:r>
      <w:r>
        <w:rPr>
          <w:sz w:val="14"/>
        </w:rPr>
        <w:tab/>
      </w:r>
      <w:r>
        <w:rPr>
          <w:sz w:val="14"/>
        </w:rPr>
        <w:t>-.726</w:t>
      </w:r>
    </w:p>
    <w:p>
      <w:pPr>
        <w:spacing w:after="0"/>
        <w:jc w:val="left"/>
        <w:rPr>
          <w:sz w:val="14"/>
        </w:rPr>
        <w:sectPr>
          <w:type w:val="continuous"/>
          <w:pgSz w:w="11900" w:h="16850"/>
          <w:pgMar w:top="1600" w:right="1680" w:bottom="280" w:left="1680" w:header="720" w:footer="720" w:gutter="0"/>
          <w:pgNumType w:fmt="decimal"/>
          <w:cols w:equalWidth="0" w:num="3">
            <w:col w:w="1140" w:space="40"/>
            <w:col w:w="785" w:space="39"/>
            <w:col w:w="6536"/>
          </w:cols>
        </w:sectPr>
      </w:pPr>
    </w:p>
    <w:p>
      <w:pPr>
        <w:pStyle w:val="3"/>
        <w:spacing w:line="20" w:lineRule="exact"/>
        <w:ind w:left="715"/>
        <w:jc w:val="left"/>
        <w:rPr>
          <w:sz w:val="2"/>
        </w:rPr>
      </w:pPr>
      <w:r>
        <w:rPr>
          <w:sz w:val="2"/>
        </w:rPr>
        <w:pict>
          <v:group id="_x0000_s1038" o:spid="_x0000_s1038" o:spt="203" style="height:0.5pt;width:359.5pt;" coordsize="7190,10">
            <o:lock v:ext="edit"/>
            <v:rect id="_x0000_s1039" o:spid="_x0000_s1039" o:spt="1" style="position:absolute;left:0;top:0;height:10;width:7190;" fillcolor="#000000" filled="t" stroked="f" coordsize="21600,21600">
              <v:path/>
              <v:fill on="t" focussize="0,0"/>
              <v:stroke on="f"/>
              <v:imagedata o:title=""/>
              <o:lock v:ext="edit"/>
            </v:rect>
            <w10:wrap type="none"/>
            <w10:anchorlock/>
          </v:group>
        </w:pict>
      </w:r>
    </w:p>
    <w:p>
      <w:pPr>
        <w:pStyle w:val="3"/>
        <w:spacing w:before="104" w:line="237" w:lineRule="auto"/>
        <w:ind w:right="726"/>
        <w:rPr>
          <w:sz w:val="24"/>
        </w:rPr>
      </w:pPr>
      <w:r>
        <w:t xml:space="preserve">The table shows that </w:t>
      </w:r>
      <w:r>
        <w:rPr>
          <w:i/>
        </w:rPr>
        <w:t>t</w:t>
      </w:r>
      <w:r>
        <w:rPr>
          <w:i/>
          <w:vertAlign w:val="subscript"/>
        </w:rPr>
        <w:t>calc</w:t>
      </w:r>
      <w:r>
        <w:rPr>
          <w:i/>
          <w:vertAlign w:val="baseline"/>
        </w:rPr>
        <w:t xml:space="preserve"> </w:t>
      </w:r>
      <w:r>
        <w:rPr>
          <w:vertAlign w:val="baseline"/>
        </w:rPr>
        <w:t>= 2.507 with sig = 0.013&lt;0.05. The result of calculation at the post-test session rejects the Null Hypothesis. It confirms that there is a significant difference between the control and experimental group at the post-test sessio</w:t>
      </w:r>
      <w:r>
        <w:rPr>
          <w:sz w:val="24"/>
          <w:vertAlign w:val="baseline"/>
        </w:rPr>
        <w:t>n.</w:t>
      </w:r>
    </w:p>
    <w:p>
      <w:pPr>
        <w:pStyle w:val="2"/>
        <w:spacing w:before="118"/>
      </w:pPr>
      <w:r>
        <w:t>Post-Test and Pre-Test Score Difference</w:t>
      </w:r>
    </w:p>
    <w:p>
      <w:pPr>
        <w:pStyle w:val="3"/>
        <w:spacing w:before="114" w:line="235" w:lineRule="auto"/>
        <w:ind w:right="725"/>
      </w:pPr>
      <w:r>
        <w:t>It aims to find out the score difference between the control and experimental group at the time of pre-test and post-time session. It utilizes the Independent Sample T-Test. Table 9 shows the detail of</w:t>
      </w:r>
      <w:r>
        <w:rPr>
          <w:spacing w:val="-3"/>
        </w:rPr>
        <w:t xml:space="preserve"> </w:t>
      </w:r>
      <w:r>
        <w:t>calculation.</w:t>
      </w:r>
    </w:p>
    <w:p>
      <w:pPr>
        <w:spacing w:after="0" w:line="235" w:lineRule="auto"/>
        <w:sectPr>
          <w:type w:val="continuous"/>
          <w:pgSz w:w="11900" w:h="16850"/>
          <w:pgMar w:top="1600" w:right="1680" w:bottom="280" w:left="1680" w:header="720" w:footer="720" w:gutter="0"/>
          <w:pgNumType w:fmt="decimal"/>
          <w:cols w:space="720" w:num="1"/>
        </w:sectPr>
      </w:pPr>
    </w:p>
    <w:p>
      <w:pPr>
        <w:pStyle w:val="3"/>
        <w:ind w:left="0"/>
        <w:jc w:val="left"/>
      </w:pPr>
    </w:p>
    <w:p>
      <w:pPr>
        <w:pStyle w:val="3"/>
        <w:spacing w:before="1"/>
        <w:ind w:left="0"/>
        <w:jc w:val="left"/>
        <w:rPr>
          <w:sz w:val="23"/>
        </w:rPr>
      </w:pPr>
    </w:p>
    <w:p>
      <w:pPr>
        <w:pStyle w:val="3"/>
        <w:spacing w:before="91" w:line="228" w:lineRule="exact"/>
        <w:jc w:val="left"/>
      </w:pPr>
      <w:r>
        <w:t>Table 9</w:t>
      </w:r>
    </w:p>
    <w:p>
      <w:pPr>
        <w:pStyle w:val="3"/>
        <w:spacing w:after="5" w:line="228" w:lineRule="exact"/>
        <w:jc w:val="left"/>
      </w:pPr>
      <w:r>
        <w:t>Pre-test and post-test score difference using independent sample t-test</w:t>
      </w:r>
    </w:p>
    <w:tbl>
      <w:tblPr>
        <w:tblStyle w:val="7"/>
        <w:tblW w:w="0" w:type="auto"/>
        <w:tblInd w:w="7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47"/>
        <w:gridCol w:w="802"/>
        <w:gridCol w:w="492"/>
        <w:gridCol w:w="450"/>
        <w:gridCol w:w="537"/>
        <w:gridCol w:w="647"/>
        <w:gridCol w:w="581"/>
        <w:gridCol w:w="686"/>
        <w:gridCol w:w="709"/>
        <w:gridCol w:w="569"/>
        <w:gridCol w:w="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0" w:hRule="atLeast"/>
        </w:trPr>
        <w:tc>
          <w:tcPr>
            <w:tcW w:w="2491" w:type="dxa"/>
            <w:gridSpan w:val="4"/>
            <w:tcBorders>
              <w:top w:val="single" w:color="000000" w:sz="4" w:space="0"/>
              <w:bottom w:val="single" w:color="000000" w:sz="4" w:space="0"/>
            </w:tcBorders>
          </w:tcPr>
          <w:p>
            <w:pPr>
              <w:pStyle w:val="11"/>
              <w:spacing w:line="237" w:lineRule="auto"/>
              <w:ind w:left="1657"/>
              <w:rPr>
                <w:sz w:val="12"/>
              </w:rPr>
            </w:pPr>
            <w:r>
              <w:rPr>
                <w:sz w:val="12"/>
              </w:rPr>
              <w:t>Level's Test for Equality of</w:t>
            </w:r>
          </w:p>
          <w:p>
            <w:pPr>
              <w:pStyle w:val="11"/>
              <w:spacing w:line="120" w:lineRule="exact"/>
              <w:ind w:left="1657"/>
              <w:rPr>
                <w:sz w:val="12"/>
              </w:rPr>
            </w:pPr>
            <w:r>
              <w:rPr>
                <w:sz w:val="12"/>
              </w:rPr>
              <w:t>Variances</w:t>
            </w:r>
          </w:p>
        </w:tc>
        <w:tc>
          <w:tcPr>
            <w:tcW w:w="1765" w:type="dxa"/>
            <w:gridSpan w:val="3"/>
            <w:tcBorders>
              <w:top w:val="single" w:color="000000" w:sz="4" w:space="0"/>
              <w:bottom w:val="single" w:color="000000" w:sz="4" w:space="0"/>
            </w:tcBorders>
          </w:tcPr>
          <w:p>
            <w:pPr>
              <w:pStyle w:val="11"/>
              <w:rPr>
                <w:sz w:val="12"/>
              </w:rPr>
            </w:pPr>
          </w:p>
          <w:p>
            <w:pPr>
              <w:pStyle w:val="11"/>
              <w:spacing w:before="4"/>
              <w:rPr>
                <w:sz w:val="11"/>
              </w:rPr>
            </w:pPr>
          </w:p>
          <w:p>
            <w:pPr>
              <w:pStyle w:val="11"/>
              <w:spacing w:before="1" w:line="121" w:lineRule="exact"/>
              <w:ind w:left="99"/>
              <w:rPr>
                <w:sz w:val="12"/>
              </w:rPr>
            </w:pPr>
            <w:r>
              <w:rPr>
                <w:sz w:val="12"/>
              </w:rPr>
              <w:t>t-test for Equality of Means</w:t>
            </w:r>
          </w:p>
        </w:tc>
        <w:tc>
          <w:tcPr>
            <w:tcW w:w="686" w:type="dxa"/>
            <w:tcBorders>
              <w:top w:val="single" w:color="000000" w:sz="4" w:space="0"/>
              <w:bottom w:val="single" w:color="000000" w:sz="4" w:space="0"/>
            </w:tcBorders>
          </w:tcPr>
          <w:p>
            <w:pPr>
              <w:pStyle w:val="11"/>
              <w:rPr>
                <w:sz w:val="18"/>
              </w:rPr>
            </w:pPr>
          </w:p>
        </w:tc>
        <w:tc>
          <w:tcPr>
            <w:tcW w:w="709" w:type="dxa"/>
            <w:tcBorders>
              <w:top w:val="single" w:color="000000" w:sz="4" w:space="0"/>
              <w:bottom w:val="single" w:color="000000" w:sz="4" w:space="0"/>
            </w:tcBorders>
          </w:tcPr>
          <w:p>
            <w:pPr>
              <w:pStyle w:val="11"/>
              <w:rPr>
                <w:sz w:val="18"/>
              </w:rPr>
            </w:pPr>
          </w:p>
        </w:tc>
        <w:tc>
          <w:tcPr>
            <w:tcW w:w="569" w:type="dxa"/>
            <w:tcBorders>
              <w:top w:val="single" w:color="000000" w:sz="4" w:space="0"/>
              <w:bottom w:val="single" w:color="000000" w:sz="4" w:space="0"/>
            </w:tcBorders>
          </w:tcPr>
          <w:p>
            <w:pPr>
              <w:pStyle w:val="11"/>
              <w:rPr>
                <w:sz w:val="18"/>
              </w:rPr>
            </w:pPr>
          </w:p>
        </w:tc>
        <w:tc>
          <w:tcPr>
            <w:tcW w:w="865" w:type="dxa"/>
            <w:tcBorders>
              <w:top w:val="single" w:color="000000" w:sz="4" w:space="0"/>
              <w:bottom w:val="single" w:color="000000" w:sz="4" w:space="0"/>
            </w:tcBorders>
          </w:tcPr>
          <w:p>
            <w:pPr>
              <w:pStyle w:val="11"/>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3" w:hRule="atLeast"/>
        </w:trPr>
        <w:tc>
          <w:tcPr>
            <w:tcW w:w="747" w:type="dxa"/>
            <w:tcBorders>
              <w:top w:val="single" w:color="000000" w:sz="4" w:space="0"/>
              <w:bottom w:val="single" w:color="000000" w:sz="4" w:space="0"/>
            </w:tcBorders>
          </w:tcPr>
          <w:p>
            <w:pPr>
              <w:pStyle w:val="11"/>
              <w:rPr>
                <w:sz w:val="18"/>
              </w:rPr>
            </w:pPr>
          </w:p>
        </w:tc>
        <w:tc>
          <w:tcPr>
            <w:tcW w:w="802" w:type="dxa"/>
            <w:tcBorders>
              <w:top w:val="single" w:color="000000" w:sz="4" w:space="0"/>
              <w:bottom w:val="single" w:color="000000" w:sz="4" w:space="0"/>
            </w:tcBorders>
          </w:tcPr>
          <w:p>
            <w:pPr>
              <w:pStyle w:val="11"/>
              <w:rPr>
                <w:sz w:val="18"/>
              </w:rPr>
            </w:pPr>
          </w:p>
        </w:tc>
        <w:tc>
          <w:tcPr>
            <w:tcW w:w="492" w:type="dxa"/>
            <w:tcBorders>
              <w:top w:val="single" w:color="000000" w:sz="4" w:space="0"/>
              <w:bottom w:val="single" w:color="000000" w:sz="4" w:space="0"/>
            </w:tcBorders>
          </w:tcPr>
          <w:p>
            <w:pPr>
              <w:pStyle w:val="11"/>
              <w:spacing w:before="6"/>
              <w:rPr>
                <w:sz w:val="11"/>
              </w:rPr>
            </w:pPr>
          </w:p>
          <w:p>
            <w:pPr>
              <w:pStyle w:val="11"/>
              <w:spacing w:line="121" w:lineRule="exact"/>
              <w:ind w:left="108"/>
              <w:rPr>
                <w:sz w:val="12"/>
              </w:rPr>
            </w:pPr>
            <w:r>
              <w:rPr>
                <w:w w:val="99"/>
                <w:sz w:val="12"/>
              </w:rPr>
              <w:t>F</w:t>
            </w:r>
          </w:p>
        </w:tc>
        <w:tc>
          <w:tcPr>
            <w:tcW w:w="450" w:type="dxa"/>
            <w:tcBorders>
              <w:top w:val="single" w:color="000000" w:sz="4" w:space="0"/>
              <w:bottom w:val="single" w:color="000000" w:sz="4" w:space="0"/>
            </w:tcBorders>
          </w:tcPr>
          <w:p>
            <w:pPr>
              <w:pStyle w:val="11"/>
              <w:spacing w:before="6"/>
              <w:rPr>
                <w:sz w:val="11"/>
              </w:rPr>
            </w:pPr>
          </w:p>
          <w:p>
            <w:pPr>
              <w:pStyle w:val="11"/>
              <w:spacing w:line="121" w:lineRule="exact"/>
              <w:ind w:left="115"/>
              <w:rPr>
                <w:sz w:val="12"/>
              </w:rPr>
            </w:pPr>
            <w:r>
              <w:rPr>
                <w:sz w:val="12"/>
              </w:rPr>
              <w:t>Sig.</w:t>
            </w:r>
          </w:p>
        </w:tc>
        <w:tc>
          <w:tcPr>
            <w:tcW w:w="537" w:type="dxa"/>
            <w:tcBorders>
              <w:top w:val="single" w:color="000000" w:sz="4" w:space="0"/>
              <w:bottom w:val="single" w:color="000000" w:sz="4" w:space="0"/>
            </w:tcBorders>
          </w:tcPr>
          <w:p>
            <w:pPr>
              <w:pStyle w:val="11"/>
              <w:spacing w:before="6"/>
              <w:rPr>
                <w:sz w:val="11"/>
              </w:rPr>
            </w:pPr>
          </w:p>
          <w:p>
            <w:pPr>
              <w:pStyle w:val="11"/>
              <w:spacing w:line="121" w:lineRule="exact"/>
              <w:ind w:left="99"/>
              <w:rPr>
                <w:sz w:val="12"/>
              </w:rPr>
            </w:pPr>
            <w:r>
              <w:rPr>
                <w:sz w:val="12"/>
              </w:rPr>
              <w:t>T</w:t>
            </w:r>
          </w:p>
        </w:tc>
        <w:tc>
          <w:tcPr>
            <w:tcW w:w="647" w:type="dxa"/>
            <w:tcBorders>
              <w:top w:val="single" w:color="000000" w:sz="4" w:space="0"/>
              <w:bottom w:val="single" w:color="000000" w:sz="4" w:space="0"/>
            </w:tcBorders>
          </w:tcPr>
          <w:p>
            <w:pPr>
              <w:pStyle w:val="11"/>
              <w:spacing w:before="6"/>
              <w:rPr>
                <w:sz w:val="11"/>
              </w:rPr>
            </w:pPr>
          </w:p>
          <w:p>
            <w:pPr>
              <w:pStyle w:val="11"/>
              <w:spacing w:line="121" w:lineRule="exact"/>
              <w:ind w:left="129"/>
              <w:rPr>
                <w:sz w:val="12"/>
              </w:rPr>
            </w:pPr>
            <w:r>
              <w:rPr>
                <w:sz w:val="12"/>
              </w:rPr>
              <w:t>Df</w:t>
            </w:r>
          </w:p>
        </w:tc>
        <w:tc>
          <w:tcPr>
            <w:tcW w:w="581" w:type="dxa"/>
            <w:tcBorders>
              <w:top w:val="single" w:color="000000" w:sz="4" w:space="0"/>
              <w:bottom w:val="single" w:color="000000" w:sz="4" w:space="0"/>
            </w:tcBorders>
          </w:tcPr>
          <w:p>
            <w:pPr>
              <w:pStyle w:val="11"/>
              <w:spacing w:line="133" w:lineRule="exact"/>
              <w:ind w:left="130"/>
              <w:rPr>
                <w:sz w:val="12"/>
              </w:rPr>
            </w:pPr>
            <w:r>
              <w:rPr>
                <w:sz w:val="12"/>
              </w:rPr>
              <w:t>Sig. (2-</w:t>
            </w:r>
          </w:p>
          <w:p>
            <w:pPr>
              <w:pStyle w:val="11"/>
              <w:spacing w:line="120" w:lineRule="exact"/>
              <w:ind w:left="130"/>
              <w:rPr>
                <w:sz w:val="12"/>
              </w:rPr>
            </w:pPr>
            <w:r>
              <w:rPr>
                <w:sz w:val="12"/>
              </w:rPr>
              <w:t>tailed)</w:t>
            </w:r>
          </w:p>
        </w:tc>
        <w:tc>
          <w:tcPr>
            <w:tcW w:w="686" w:type="dxa"/>
            <w:tcBorders>
              <w:top w:val="single" w:color="000000" w:sz="4" w:space="0"/>
              <w:bottom w:val="single" w:color="000000" w:sz="4" w:space="0"/>
            </w:tcBorders>
          </w:tcPr>
          <w:p>
            <w:pPr>
              <w:pStyle w:val="11"/>
              <w:spacing w:line="133" w:lineRule="exact"/>
              <w:ind w:left="94"/>
              <w:rPr>
                <w:sz w:val="12"/>
              </w:rPr>
            </w:pPr>
            <w:r>
              <w:rPr>
                <w:sz w:val="12"/>
              </w:rPr>
              <w:t>Mean</w:t>
            </w:r>
          </w:p>
          <w:p>
            <w:pPr>
              <w:pStyle w:val="11"/>
              <w:spacing w:line="120" w:lineRule="exact"/>
              <w:ind w:left="94"/>
              <w:rPr>
                <w:sz w:val="12"/>
              </w:rPr>
            </w:pPr>
            <w:r>
              <w:rPr>
                <w:sz w:val="12"/>
              </w:rPr>
              <w:t>Difference</w:t>
            </w:r>
          </w:p>
        </w:tc>
        <w:tc>
          <w:tcPr>
            <w:tcW w:w="709" w:type="dxa"/>
            <w:tcBorders>
              <w:top w:val="single" w:color="000000" w:sz="4" w:space="0"/>
              <w:bottom w:val="single" w:color="000000" w:sz="4" w:space="0"/>
            </w:tcBorders>
          </w:tcPr>
          <w:p>
            <w:pPr>
              <w:pStyle w:val="11"/>
              <w:spacing w:line="133" w:lineRule="exact"/>
              <w:ind w:left="97"/>
              <w:rPr>
                <w:sz w:val="12"/>
              </w:rPr>
            </w:pPr>
            <w:r>
              <w:rPr>
                <w:sz w:val="12"/>
              </w:rPr>
              <w:t>Std.</w:t>
            </w:r>
            <w:r>
              <w:rPr>
                <w:spacing w:val="5"/>
                <w:sz w:val="12"/>
              </w:rPr>
              <w:t xml:space="preserve"> </w:t>
            </w:r>
            <w:r>
              <w:rPr>
                <w:sz w:val="12"/>
              </w:rPr>
              <w:t>Error</w:t>
            </w:r>
          </w:p>
          <w:p>
            <w:pPr>
              <w:pStyle w:val="11"/>
              <w:spacing w:line="120" w:lineRule="exact"/>
              <w:ind w:left="97"/>
              <w:rPr>
                <w:sz w:val="12"/>
              </w:rPr>
            </w:pPr>
            <w:r>
              <w:rPr>
                <w:sz w:val="12"/>
              </w:rPr>
              <w:t>Difference</w:t>
            </w:r>
          </w:p>
        </w:tc>
        <w:tc>
          <w:tcPr>
            <w:tcW w:w="1434" w:type="dxa"/>
            <w:gridSpan w:val="2"/>
            <w:tcBorders>
              <w:top w:val="single" w:color="000000" w:sz="4" w:space="0"/>
              <w:bottom w:val="single" w:color="000000" w:sz="4" w:space="0"/>
            </w:tcBorders>
          </w:tcPr>
          <w:p>
            <w:pPr>
              <w:pStyle w:val="11"/>
              <w:spacing w:line="133" w:lineRule="exact"/>
              <w:ind w:left="115"/>
              <w:rPr>
                <w:sz w:val="12"/>
              </w:rPr>
            </w:pPr>
            <w:r>
              <w:rPr>
                <w:sz w:val="12"/>
              </w:rPr>
              <w:t>95% Confidence Interval</w:t>
            </w:r>
          </w:p>
          <w:p>
            <w:pPr>
              <w:pStyle w:val="11"/>
              <w:spacing w:line="120" w:lineRule="exact"/>
              <w:ind w:left="115"/>
              <w:rPr>
                <w:sz w:val="12"/>
              </w:rPr>
            </w:pPr>
            <w:r>
              <w:rPr>
                <w:sz w:val="12"/>
              </w:rPr>
              <w:t>of the Difference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6" w:hRule="atLeast"/>
        </w:trPr>
        <w:tc>
          <w:tcPr>
            <w:tcW w:w="747" w:type="dxa"/>
            <w:tcBorders>
              <w:top w:val="single" w:color="000000" w:sz="4" w:space="0"/>
              <w:bottom w:val="single" w:color="000000" w:sz="4" w:space="0"/>
            </w:tcBorders>
          </w:tcPr>
          <w:p>
            <w:pPr>
              <w:pStyle w:val="11"/>
              <w:rPr>
                <w:sz w:val="8"/>
              </w:rPr>
            </w:pPr>
          </w:p>
        </w:tc>
        <w:tc>
          <w:tcPr>
            <w:tcW w:w="802" w:type="dxa"/>
            <w:tcBorders>
              <w:top w:val="single" w:color="000000" w:sz="4" w:space="0"/>
              <w:bottom w:val="single" w:color="000000" w:sz="4" w:space="0"/>
            </w:tcBorders>
          </w:tcPr>
          <w:p>
            <w:pPr>
              <w:pStyle w:val="11"/>
              <w:rPr>
                <w:sz w:val="8"/>
              </w:rPr>
            </w:pPr>
          </w:p>
        </w:tc>
        <w:tc>
          <w:tcPr>
            <w:tcW w:w="492" w:type="dxa"/>
            <w:tcBorders>
              <w:top w:val="single" w:color="000000" w:sz="4" w:space="0"/>
              <w:bottom w:val="single" w:color="000000" w:sz="4" w:space="0"/>
            </w:tcBorders>
          </w:tcPr>
          <w:p>
            <w:pPr>
              <w:pStyle w:val="11"/>
              <w:rPr>
                <w:sz w:val="8"/>
              </w:rPr>
            </w:pPr>
          </w:p>
        </w:tc>
        <w:tc>
          <w:tcPr>
            <w:tcW w:w="450" w:type="dxa"/>
            <w:tcBorders>
              <w:top w:val="single" w:color="000000" w:sz="4" w:space="0"/>
              <w:bottom w:val="single" w:color="000000" w:sz="4" w:space="0"/>
            </w:tcBorders>
          </w:tcPr>
          <w:p>
            <w:pPr>
              <w:pStyle w:val="11"/>
              <w:rPr>
                <w:sz w:val="8"/>
              </w:rPr>
            </w:pPr>
          </w:p>
        </w:tc>
        <w:tc>
          <w:tcPr>
            <w:tcW w:w="537" w:type="dxa"/>
            <w:tcBorders>
              <w:top w:val="single" w:color="000000" w:sz="4" w:space="0"/>
              <w:bottom w:val="single" w:color="000000" w:sz="4" w:space="0"/>
            </w:tcBorders>
          </w:tcPr>
          <w:p>
            <w:pPr>
              <w:pStyle w:val="11"/>
              <w:rPr>
                <w:sz w:val="8"/>
              </w:rPr>
            </w:pPr>
          </w:p>
        </w:tc>
        <w:tc>
          <w:tcPr>
            <w:tcW w:w="647" w:type="dxa"/>
            <w:tcBorders>
              <w:top w:val="single" w:color="000000" w:sz="4" w:space="0"/>
              <w:bottom w:val="single" w:color="000000" w:sz="4" w:space="0"/>
            </w:tcBorders>
          </w:tcPr>
          <w:p>
            <w:pPr>
              <w:pStyle w:val="11"/>
              <w:rPr>
                <w:sz w:val="8"/>
              </w:rPr>
            </w:pPr>
          </w:p>
        </w:tc>
        <w:tc>
          <w:tcPr>
            <w:tcW w:w="581" w:type="dxa"/>
            <w:tcBorders>
              <w:top w:val="single" w:color="000000" w:sz="4" w:space="0"/>
              <w:bottom w:val="single" w:color="000000" w:sz="4" w:space="0"/>
            </w:tcBorders>
          </w:tcPr>
          <w:p>
            <w:pPr>
              <w:pStyle w:val="11"/>
              <w:rPr>
                <w:sz w:val="8"/>
              </w:rPr>
            </w:pPr>
          </w:p>
        </w:tc>
        <w:tc>
          <w:tcPr>
            <w:tcW w:w="686" w:type="dxa"/>
            <w:tcBorders>
              <w:top w:val="single" w:color="000000" w:sz="4" w:space="0"/>
              <w:bottom w:val="single" w:color="000000" w:sz="4" w:space="0"/>
            </w:tcBorders>
          </w:tcPr>
          <w:p>
            <w:pPr>
              <w:pStyle w:val="11"/>
              <w:rPr>
                <w:sz w:val="8"/>
              </w:rPr>
            </w:pPr>
          </w:p>
        </w:tc>
        <w:tc>
          <w:tcPr>
            <w:tcW w:w="709" w:type="dxa"/>
            <w:tcBorders>
              <w:top w:val="single" w:color="000000" w:sz="4" w:space="0"/>
              <w:bottom w:val="single" w:color="000000" w:sz="4" w:space="0"/>
            </w:tcBorders>
          </w:tcPr>
          <w:p>
            <w:pPr>
              <w:pStyle w:val="11"/>
              <w:rPr>
                <w:sz w:val="8"/>
              </w:rPr>
            </w:pPr>
          </w:p>
        </w:tc>
        <w:tc>
          <w:tcPr>
            <w:tcW w:w="569" w:type="dxa"/>
            <w:tcBorders>
              <w:top w:val="single" w:color="000000" w:sz="4" w:space="0"/>
              <w:bottom w:val="single" w:color="000000" w:sz="4" w:space="0"/>
            </w:tcBorders>
          </w:tcPr>
          <w:p>
            <w:pPr>
              <w:pStyle w:val="11"/>
              <w:spacing w:line="116" w:lineRule="exact"/>
              <w:ind w:left="115"/>
              <w:rPr>
                <w:sz w:val="12"/>
              </w:rPr>
            </w:pPr>
            <w:r>
              <w:rPr>
                <w:sz w:val="12"/>
              </w:rPr>
              <w:t>Lower</w:t>
            </w:r>
          </w:p>
        </w:tc>
        <w:tc>
          <w:tcPr>
            <w:tcW w:w="865" w:type="dxa"/>
            <w:tcBorders>
              <w:top w:val="single" w:color="000000" w:sz="4" w:space="0"/>
              <w:bottom w:val="single" w:color="000000" w:sz="4" w:space="0"/>
            </w:tcBorders>
          </w:tcPr>
          <w:p>
            <w:pPr>
              <w:pStyle w:val="11"/>
              <w:spacing w:line="116" w:lineRule="exact"/>
              <w:ind w:left="139"/>
              <w:rPr>
                <w:sz w:val="12"/>
              </w:rPr>
            </w:pPr>
            <w:r>
              <w:rPr>
                <w:sz w:val="12"/>
              </w:rPr>
              <w:t>Upper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5" w:hRule="atLeast"/>
        </w:trPr>
        <w:tc>
          <w:tcPr>
            <w:tcW w:w="747" w:type="dxa"/>
            <w:tcBorders>
              <w:top w:val="single" w:color="000000" w:sz="4" w:space="0"/>
            </w:tcBorders>
          </w:tcPr>
          <w:p>
            <w:pPr>
              <w:pStyle w:val="11"/>
              <w:spacing w:line="237" w:lineRule="auto"/>
              <w:ind w:left="101"/>
              <w:rPr>
                <w:sz w:val="12"/>
              </w:rPr>
            </w:pPr>
            <w:r>
              <w:rPr>
                <w:sz w:val="12"/>
              </w:rPr>
              <w:t>Pre-post Differences</w:t>
            </w:r>
          </w:p>
        </w:tc>
        <w:tc>
          <w:tcPr>
            <w:tcW w:w="802" w:type="dxa"/>
            <w:tcBorders>
              <w:top w:val="single" w:color="000000" w:sz="4" w:space="0"/>
            </w:tcBorders>
          </w:tcPr>
          <w:p>
            <w:pPr>
              <w:pStyle w:val="11"/>
              <w:spacing w:line="237" w:lineRule="auto"/>
              <w:ind w:left="103" w:right="92"/>
              <w:rPr>
                <w:sz w:val="12"/>
              </w:rPr>
            </w:pPr>
            <w:r>
              <w:rPr>
                <w:sz w:val="12"/>
              </w:rPr>
              <w:t>Equal variances assumed</w:t>
            </w:r>
          </w:p>
        </w:tc>
        <w:tc>
          <w:tcPr>
            <w:tcW w:w="492" w:type="dxa"/>
            <w:tcBorders>
              <w:top w:val="single" w:color="000000" w:sz="4" w:space="0"/>
            </w:tcBorders>
          </w:tcPr>
          <w:p>
            <w:pPr>
              <w:pStyle w:val="11"/>
              <w:spacing w:before="5"/>
              <w:rPr>
                <w:sz w:val="15"/>
              </w:rPr>
            </w:pPr>
          </w:p>
          <w:p>
            <w:pPr>
              <w:pStyle w:val="11"/>
              <w:ind w:left="108"/>
              <w:rPr>
                <w:sz w:val="12"/>
              </w:rPr>
            </w:pPr>
            <w:r>
              <w:rPr>
                <w:sz w:val="12"/>
              </w:rPr>
              <w:t>2.946</w:t>
            </w:r>
          </w:p>
        </w:tc>
        <w:tc>
          <w:tcPr>
            <w:tcW w:w="450" w:type="dxa"/>
            <w:tcBorders>
              <w:top w:val="single" w:color="000000" w:sz="4" w:space="0"/>
            </w:tcBorders>
          </w:tcPr>
          <w:p>
            <w:pPr>
              <w:pStyle w:val="11"/>
              <w:spacing w:before="5"/>
              <w:rPr>
                <w:sz w:val="15"/>
              </w:rPr>
            </w:pPr>
          </w:p>
          <w:p>
            <w:pPr>
              <w:pStyle w:val="11"/>
              <w:ind w:left="115"/>
              <w:rPr>
                <w:sz w:val="12"/>
              </w:rPr>
            </w:pPr>
            <w:r>
              <w:rPr>
                <w:sz w:val="12"/>
              </w:rPr>
              <w:t>.088</w:t>
            </w:r>
          </w:p>
        </w:tc>
        <w:tc>
          <w:tcPr>
            <w:tcW w:w="537" w:type="dxa"/>
            <w:tcBorders>
              <w:top w:val="single" w:color="000000" w:sz="4" w:space="0"/>
            </w:tcBorders>
          </w:tcPr>
          <w:p>
            <w:pPr>
              <w:pStyle w:val="11"/>
              <w:spacing w:before="5"/>
              <w:rPr>
                <w:sz w:val="15"/>
              </w:rPr>
            </w:pPr>
          </w:p>
          <w:p>
            <w:pPr>
              <w:pStyle w:val="11"/>
              <w:ind w:left="99"/>
              <w:rPr>
                <w:sz w:val="12"/>
              </w:rPr>
            </w:pPr>
            <w:r>
              <w:rPr>
                <w:sz w:val="12"/>
              </w:rPr>
              <w:t>-5.087</w:t>
            </w:r>
          </w:p>
        </w:tc>
        <w:tc>
          <w:tcPr>
            <w:tcW w:w="647" w:type="dxa"/>
            <w:tcBorders>
              <w:top w:val="single" w:color="000000" w:sz="4" w:space="0"/>
            </w:tcBorders>
          </w:tcPr>
          <w:p>
            <w:pPr>
              <w:pStyle w:val="11"/>
              <w:spacing w:before="5"/>
              <w:rPr>
                <w:sz w:val="15"/>
              </w:rPr>
            </w:pPr>
          </w:p>
          <w:p>
            <w:pPr>
              <w:pStyle w:val="11"/>
              <w:ind w:left="129"/>
              <w:rPr>
                <w:sz w:val="12"/>
              </w:rPr>
            </w:pPr>
            <w:r>
              <w:rPr>
                <w:sz w:val="12"/>
              </w:rPr>
              <w:t>219</w:t>
            </w:r>
          </w:p>
        </w:tc>
        <w:tc>
          <w:tcPr>
            <w:tcW w:w="581" w:type="dxa"/>
            <w:tcBorders>
              <w:top w:val="single" w:color="000000" w:sz="4" w:space="0"/>
            </w:tcBorders>
          </w:tcPr>
          <w:p>
            <w:pPr>
              <w:pStyle w:val="11"/>
              <w:spacing w:before="5"/>
              <w:rPr>
                <w:sz w:val="15"/>
              </w:rPr>
            </w:pPr>
          </w:p>
          <w:p>
            <w:pPr>
              <w:pStyle w:val="11"/>
              <w:ind w:left="130"/>
              <w:rPr>
                <w:sz w:val="12"/>
              </w:rPr>
            </w:pPr>
            <w:r>
              <w:rPr>
                <w:sz w:val="12"/>
              </w:rPr>
              <w:t>.000</w:t>
            </w:r>
          </w:p>
        </w:tc>
        <w:tc>
          <w:tcPr>
            <w:tcW w:w="686" w:type="dxa"/>
            <w:tcBorders>
              <w:top w:val="single" w:color="000000" w:sz="4" w:space="0"/>
            </w:tcBorders>
          </w:tcPr>
          <w:p>
            <w:pPr>
              <w:pStyle w:val="11"/>
              <w:spacing w:before="5"/>
              <w:rPr>
                <w:sz w:val="15"/>
              </w:rPr>
            </w:pPr>
          </w:p>
          <w:p>
            <w:pPr>
              <w:pStyle w:val="11"/>
              <w:ind w:left="94"/>
              <w:rPr>
                <w:sz w:val="12"/>
              </w:rPr>
            </w:pPr>
            <w:r>
              <w:rPr>
                <w:sz w:val="12"/>
              </w:rPr>
              <w:t>-4.823</w:t>
            </w:r>
          </w:p>
        </w:tc>
        <w:tc>
          <w:tcPr>
            <w:tcW w:w="709" w:type="dxa"/>
            <w:tcBorders>
              <w:top w:val="single" w:color="000000" w:sz="4" w:space="0"/>
            </w:tcBorders>
          </w:tcPr>
          <w:p>
            <w:pPr>
              <w:pStyle w:val="11"/>
              <w:spacing w:before="5"/>
              <w:rPr>
                <w:sz w:val="15"/>
              </w:rPr>
            </w:pPr>
          </w:p>
          <w:p>
            <w:pPr>
              <w:pStyle w:val="11"/>
              <w:ind w:left="97"/>
              <w:rPr>
                <w:sz w:val="12"/>
              </w:rPr>
            </w:pPr>
            <w:r>
              <w:rPr>
                <w:sz w:val="12"/>
              </w:rPr>
              <w:t>.948</w:t>
            </w:r>
          </w:p>
        </w:tc>
        <w:tc>
          <w:tcPr>
            <w:tcW w:w="569" w:type="dxa"/>
            <w:tcBorders>
              <w:top w:val="single" w:color="000000" w:sz="4" w:space="0"/>
            </w:tcBorders>
          </w:tcPr>
          <w:p>
            <w:pPr>
              <w:pStyle w:val="11"/>
              <w:spacing w:before="5"/>
              <w:rPr>
                <w:sz w:val="15"/>
              </w:rPr>
            </w:pPr>
          </w:p>
          <w:p>
            <w:pPr>
              <w:pStyle w:val="11"/>
              <w:ind w:left="115"/>
              <w:rPr>
                <w:sz w:val="12"/>
              </w:rPr>
            </w:pPr>
            <w:r>
              <w:rPr>
                <w:sz w:val="12"/>
              </w:rPr>
              <w:t>-6.691</w:t>
            </w:r>
          </w:p>
        </w:tc>
        <w:tc>
          <w:tcPr>
            <w:tcW w:w="865" w:type="dxa"/>
            <w:tcBorders>
              <w:top w:val="single" w:color="000000" w:sz="4" w:space="0"/>
            </w:tcBorders>
          </w:tcPr>
          <w:p>
            <w:pPr>
              <w:pStyle w:val="11"/>
              <w:spacing w:before="5"/>
              <w:rPr>
                <w:sz w:val="15"/>
              </w:rPr>
            </w:pPr>
          </w:p>
          <w:p>
            <w:pPr>
              <w:pStyle w:val="11"/>
              <w:ind w:left="139"/>
              <w:rPr>
                <w:sz w:val="12"/>
              </w:rPr>
            </w:pPr>
            <w:r>
              <w:rPr>
                <w:sz w:val="12"/>
              </w:rPr>
              <w:t>-2.954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6" w:hRule="atLeast"/>
        </w:trPr>
        <w:tc>
          <w:tcPr>
            <w:tcW w:w="747" w:type="dxa"/>
            <w:tcBorders>
              <w:bottom w:val="single" w:color="000000" w:sz="4" w:space="0"/>
            </w:tcBorders>
          </w:tcPr>
          <w:p>
            <w:pPr>
              <w:pStyle w:val="11"/>
              <w:rPr>
                <w:sz w:val="18"/>
              </w:rPr>
            </w:pPr>
          </w:p>
        </w:tc>
        <w:tc>
          <w:tcPr>
            <w:tcW w:w="802" w:type="dxa"/>
            <w:tcBorders>
              <w:bottom w:val="single" w:color="000000" w:sz="4" w:space="0"/>
            </w:tcBorders>
          </w:tcPr>
          <w:p>
            <w:pPr>
              <w:pStyle w:val="11"/>
              <w:spacing w:before="45" w:line="136" w:lineRule="exact"/>
              <w:ind w:left="103" w:right="92"/>
              <w:rPr>
                <w:sz w:val="12"/>
              </w:rPr>
            </w:pPr>
            <w:r>
              <w:rPr>
                <w:sz w:val="12"/>
              </w:rPr>
              <w:t>Equal variances not assumed</w:t>
            </w:r>
          </w:p>
        </w:tc>
        <w:tc>
          <w:tcPr>
            <w:tcW w:w="492" w:type="dxa"/>
            <w:tcBorders>
              <w:bottom w:val="single" w:color="000000" w:sz="4" w:space="0"/>
            </w:tcBorders>
          </w:tcPr>
          <w:p>
            <w:pPr>
              <w:pStyle w:val="11"/>
              <w:rPr>
                <w:sz w:val="18"/>
              </w:rPr>
            </w:pPr>
          </w:p>
        </w:tc>
        <w:tc>
          <w:tcPr>
            <w:tcW w:w="450" w:type="dxa"/>
            <w:tcBorders>
              <w:bottom w:val="single" w:color="000000" w:sz="4" w:space="0"/>
            </w:tcBorders>
          </w:tcPr>
          <w:p>
            <w:pPr>
              <w:pStyle w:val="11"/>
              <w:rPr>
                <w:sz w:val="18"/>
              </w:rPr>
            </w:pPr>
          </w:p>
        </w:tc>
        <w:tc>
          <w:tcPr>
            <w:tcW w:w="537" w:type="dxa"/>
            <w:tcBorders>
              <w:bottom w:val="single" w:color="000000" w:sz="4" w:space="0"/>
            </w:tcBorders>
          </w:tcPr>
          <w:p>
            <w:pPr>
              <w:pStyle w:val="11"/>
              <w:spacing w:before="6"/>
              <w:rPr>
                <w:sz w:val="15"/>
              </w:rPr>
            </w:pPr>
          </w:p>
          <w:p>
            <w:pPr>
              <w:pStyle w:val="11"/>
              <w:ind w:left="99"/>
              <w:rPr>
                <w:sz w:val="12"/>
              </w:rPr>
            </w:pPr>
            <w:r>
              <w:rPr>
                <w:sz w:val="12"/>
              </w:rPr>
              <w:t>-5.059</w:t>
            </w:r>
          </w:p>
        </w:tc>
        <w:tc>
          <w:tcPr>
            <w:tcW w:w="647" w:type="dxa"/>
            <w:tcBorders>
              <w:bottom w:val="single" w:color="000000" w:sz="4" w:space="0"/>
            </w:tcBorders>
          </w:tcPr>
          <w:p>
            <w:pPr>
              <w:pStyle w:val="11"/>
              <w:spacing w:before="6"/>
              <w:rPr>
                <w:sz w:val="15"/>
              </w:rPr>
            </w:pPr>
          </w:p>
          <w:p>
            <w:pPr>
              <w:pStyle w:val="11"/>
              <w:ind w:left="129"/>
              <w:rPr>
                <w:sz w:val="12"/>
              </w:rPr>
            </w:pPr>
            <w:r>
              <w:rPr>
                <w:sz w:val="12"/>
              </w:rPr>
              <w:t>207.508</w:t>
            </w:r>
          </w:p>
        </w:tc>
        <w:tc>
          <w:tcPr>
            <w:tcW w:w="581" w:type="dxa"/>
            <w:tcBorders>
              <w:bottom w:val="single" w:color="000000" w:sz="4" w:space="0"/>
            </w:tcBorders>
          </w:tcPr>
          <w:p>
            <w:pPr>
              <w:pStyle w:val="11"/>
              <w:spacing w:before="6"/>
              <w:rPr>
                <w:sz w:val="15"/>
              </w:rPr>
            </w:pPr>
          </w:p>
          <w:p>
            <w:pPr>
              <w:pStyle w:val="11"/>
              <w:ind w:left="130"/>
              <w:rPr>
                <w:sz w:val="12"/>
              </w:rPr>
            </w:pPr>
            <w:r>
              <w:rPr>
                <w:sz w:val="12"/>
              </w:rPr>
              <w:t>.000</w:t>
            </w:r>
          </w:p>
        </w:tc>
        <w:tc>
          <w:tcPr>
            <w:tcW w:w="686" w:type="dxa"/>
            <w:tcBorders>
              <w:bottom w:val="single" w:color="000000" w:sz="4" w:space="0"/>
            </w:tcBorders>
          </w:tcPr>
          <w:p>
            <w:pPr>
              <w:pStyle w:val="11"/>
              <w:spacing w:before="6"/>
              <w:rPr>
                <w:sz w:val="15"/>
              </w:rPr>
            </w:pPr>
          </w:p>
          <w:p>
            <w:pPr>
              <w:pStyle w:val="11"/>
              <w:ind w:left="94"/>
              <w:rPr>
                <w:sz w:val="12"/>
              </w:rPr>
            </w:pPr>
            <w:r>
              <w:rPr>
                <w:sz w:val="12"/>
              </w:rPr>
              <w:t>-4.823</w:t>
            </w:r>
          </w:p>
        </w:tc>
        <w:tc>
          <w:tcPr>
            <w:tcW w:w="709" w:type="dxa"/>
            <w:tcBorders>
              <w:bottom w:val="single" w:color="000000" w:sz="4" w:space="0"/>
            </w:tcBorders>
          </w:tcPr>
          <w:p>
            <w:pPr>
              <w:pStyle w:val="11"/>
              <w:spacing w:before="6"/>
              <w:rPr>
                <w:sz w:val="15"/>
              </w:rPr>
            </w:pPr>
          </w:p>
          <w:p>
            <w:pPr>
              <w:pStyle w:val="11"/>
              <w:ind w:left="97"/>
              <w:rPr>
                <w:sz w:val="12"/>
              </w:rPr>
            </w:pPr>
            <w:r>
              <w:rPr>
                <w:sz w:val="12"/>
              </w:rPr>
              <w:t>.953</w:t>
            </w:r>
          </w:p>
        </w:tc>
        <w:tc>
          <w:tcPr>
            <w:tcW w:w="569" w:type="dxa"/>
            <w:tcBorders>
              <w:bottom w:val="single" w:color="000000" w:sz="4" w:space="0"/>
            </w:tcBorders>
          </w:tcPr>
          <w:p>
            <w:pPr>
              <w:pStyle w:val="11"/>
              <w:spacing w:before="6"/>
              <w:rPr>
                <w:sz w:val="15"/>
              </w:rPr>
            </w:pPr>
          </w:p>
          <w:p>
            <w:pPr>
              <w:pStyle w:val="11"/>
              <w:ind w:left="115"/>
              <w:rPr>
                <w:sz w:val="12"/>
              </w:rPr>
            </w:pPr>
            <w:r>
              <w:rPr>
                <w:sz w:val="12"/>
              </w:rPr>
              <w:t>-6.702</w:t>
            </w:r>
          </w:p>
        </w:tc>
        <w:tc>
          <w:tcPr>
            <w:tcW w:w="865" w:type="dxa"/>
            <w:tcBorders>
              <w:bottom w:val="single" w:color="000000" w:sz="4" w:space="0"/>
            </w:tcBorders>
          </w:tcPr>
          <w:p>
            <w:pPr>
              <w:pStyle w:val="11"/>
              <w:spacing w:before="6"/>
              <w:rPr>
                <w:sz w:val="15"/>
              </w:rPr>
            </w:pPr>
          </w:p>
          <w:p>
            <w:pPr>
              <w:pStyle w:val="11"/>
              <w:ind w:left="139"/>
              <w:rPr>
                <w:sz w:val="12"/>
              </w:rPr>
            </w:pPr>
            <w:r>
              <w:rPr>
                <w:sz w:val="12"/>
              </w:rPr>
              <w:t>-2.943</w:t>
            </w:r>
          </w:p>
        </w:tc>
      </w:tr>
    </w:tbl>
    <w:p>
      <w:pPr>
        <w:pStyle w:val="3"/>
        <w:spacing w:before="114" w:line="235" w:lineRule="auto"/>
        <w:ind w:right="727"/>
      </w:pPr>
      <w:r>
        <w:t xml:space="preserve">The calculation of post-test and pre-test score difference shows the value of </w:t>
      </w:r>
      <w:r>
        <w:rPr>
          <w:i/>
        </w:rPr>
        <w:t>t</w:t>
      </w:r>
      <w:r>
        <w:rPr>
          <w:i/>
          <w:vertAlign w:val="subscript"/>
        </w:rPr>
        <w:t>calc</w:t>
      </w:r>
      <w:r>
        <w:rPr>
          <w:i/>
          <w:vertAlign w:val="baseline"/>
        </w:rPr>
        <w:t xml:space="preserve"> </w:t>
      </w:r>
      <w:r>
        <w:rPr>
          <w:vertAlign w:val="baseline"/>
        </w:rPr>
        <w:t>= 5.087 and sig = 0.000&lt;0.05. The result rejects the Null Hypothesis and confirms that there is a significant difference between the control and experimental group. The finding concludes that the poetry appreciation textbook developed within the discussion of character education contributes an effective students’ learning outcome, especially in implementing the noble values through literary works.</w:t>
      </w:r>
    </w:p>
    <w:p>
      <w:pPr>
        <w:pStyle w:val="2"/>
        <w:spacing w:before="120"/>
        <w:jc w:val="left"/>
      </w:pPr>
      <w:r>
        <w:t>DISCUSSION</w:t>
      </w:r>
    </w:p>
    <w:p>
      <w:pPr>
        <w:pStyle w:val="3"/>
        <w:spacing w:before="115" w:line="235" w:lineRule="auto"/>
        <w:ind w:right="724"/>
      </w:pPr>
      <w:r>
        <w:t>The article confirms that there is a significant difference in the pre-test and post-test scores between the control and experimental groups, as they received different</w:t>
      </w:r>
      <w:r>
        <w:rPr>
          <w:spacing w:val="-27"/>
        </w:rPr>
        <w:t xml:space="preserve"> </w:t>
      </w:r>
      <w:r>
        <w:t>treatment during the learning process. Meanwhile the control group utilized the conventional textbook, the experimental group utilized another textbook complemented with the character education values. It deploys the Independent Sample T-Test in comparing the pre-test and post-test scores of both groups. The result shows that the experimental group</w:t>
      </w:r>
      <w:r>
        <w:rPr>
          <w:spacing w:val="-3"/>
        </w:rPr>
        <w:t xml:space="preserve"> </w:t>
      </w:r>
      <w:r>
        <w:t>could</w:t>
      </w:r>
      <w:r>
        <w:rPr>
          <w:spacing w:val="-3"/>
        </w:rPr>
        <w:t xml:space="preserve"> </w:t>
      </w:r>
      <w:r>
        <w:t>secure</w:t>
      </w:r>
      <w:r>
        <w:rPr>
          <w:spacing w:val="-4"/>
        </w:rPr>
        <w:t xml:space="preserve"> </w:t>
      </w:r>
      <w:r>
        <w:t>15.68</w:t>
      </w:r>
      <w:r>
        <w:rPr>
          <w:spacing w:val="-3"/>
        </w:rPr>
        <w:t xml:space="preserve"> </w:t>
      </w:r>
      <w:r>
        <w:t>in</w:t>
      </w:r>
      <w:r>
        <w:rPr>
          <w:spacing w:val="-5"/>
        </w:rPr>
        <w:t xml:space="preserve"> </w:t>
      </w:r>
      <w:r>
        <w:t>mean</w:t>
      </w:r>
      <w:r>
        <w:rPr>
          <w:spacing w:val="-5"/>
        </w:rPr>
        <w:t xml:space="preserve"> </w:t>
      </w:r>
      <w:r>
        <w:t>value,</w:t>
      </w:r>
      <w:r>
        <w:rPr>
          <w:spacing w:val="-3"/>
        </w:rPr>
        <w:t xml:space="preserve"> </w:t>
      </w:r>
      <w:r>
        <w:t>which</w:t>
      </w:r>
      <w:r>
        <w:rPr>
          <w:spacing w:val="-5"/>
        </w:rPr>
        <w:t xml:space="preserve"> </w:t>
      </w:r>
      <w:r>
        <w:t>is</w:t>
      </w:r>
      <w:r>
        <w:rPr>
          <w:spacing w:val="-4"/>
        </w:rPr>
        <w:t xml:space="preserve"> </w:t>
      </w:r>
      <w:r>
        <w:t>higher</w:t>
      </w:r>
      <w:r>
        <w:rPr>
          <w:spacing w:val="-3"/>
        </w:rPr>
        <w:t xml:space="preserve"> </w:t>
      </w:r>
      <w:r>
        <w:t>than</w:t>
      </w:r>
      <w:r>
        <w:rPr>
          <w:spacing w:val="-5"/>
        </w:rPr>
        <w:t xml:space="preserve"> </w:t>
      </w:r>
      <w:r>
        <w:t>the</w:t>
      </w:r>
      <w:r>
        <w:rPr>
          <w:spacing w:val="-1"/>
        </w:rPr>
        <w:t xml:space="preserve"> </w:t>
      </w:r>
      <w:r>
        <w:t>control</w:t>
      </w:r>
      <w:r>
        <w:rPr>
          <w:spacing w:val="-2"/>
        </w:rPr>
        <w:t xml:space="preserve"> </w:t>
      </w:r>
      <w:r>
        <w:t>group</w:t>
      </w:r>
      <w:r>
        <w:rPr>
          <w:spacing w:val="-1"/>
        </w:rPr>
        <w:t xml:space="preserve"> </w:t>
      </w:r>
      <w:r>
        <w:t>that</w:t>
      </w:r>
      <w:r>
        <w:rPr>
          <w:spacing w:val="-2"/>
        </w:rPr>
        <w:t xml:space="preserve"> </w:t>
      </w:r>
      <w:r>
        <w:t>only afforded 10.86.</w:t>
      </w:r>
    </w:p>
    <w:p>
      <w:pPr>
        <w:pStyle w:val="3"/>
        <w:spacing w:before="122" w:line="235" w:lineRule="auto"/>
        <w:ind w:right="726"/>
      </w:pPr>
      <w:r>
        <w:t xml:space="preserve">The finding is parallel with (Benninga, Berkowitz, Kuehn, &amp; Smith, 2003) </w:t>
      </w:r>
      <w:r>
        <w:rPr>
          <w:spacing w:val="-3"/>
        </w:rPr>
        <w:t xml:space="preserve">who </w:t>
      </w:r>
      <w:r>
        <w:t xml:space="preserve">found out that the implementation of character education tends to boost the positive development of the elementary students’ behavior and academic achievements. In particular, this study focuses on the character education implementation at Higher Education level. It also relates to (Pala, 2011) </w:t>
      </w:r>
      <w:r>
        <w:rPr>
          <w:spacing w:val="-3"/>
        </w:rPr>
        <w:t xml:space="preserve">who </w:t>
      </w:r>
      <w:r>
        <w:t>investigated the effective guidance of character education in improving the students’ sensitivity toward the cognitive development and excellent characters, which include sympathy, respect, responsibility, honesty, fairness, and affection.</w:t>
      </w:r>
    </w:p>
    <w:p>
      <w:pPr>
        <w:pStyle w:val="3"/>
        <w:spacing w:before="122" w:line="235" w:lineRule="auto"/>
        <w:ind w:right="728"/>
      </w:pPr>
      <w:r>
        <w:t>During the experiment, there were a few students who found difficulty at the poetry appreciation lecture. The similar issue also appeared in the previous study carried by (Novianti, 2017) who implemented the character education values through a storytelling technique. She found a few students who had problems in identifying the intrinsic and extrinsic elements of novels. The discovery asserts that the students bring their characters in comprehending several particular topics.</w:t>
      </w:r>
    </w:p>
    <w:p>
      <w:pPr>
        <w:pStyle w:val="3"/>
        <w:spacing w:before="122" w:line="235" w:lineRule="auto"/>
        <w:ind w:right="730"/>
      </w:pPr>
      <w:r>
        <w:t>Poetry appreciation is a little complicated to comprehend as the literary work generally applies an imaginative sense of interpretation. This study also found a similar issue to (Khatib, 2011) who was stumbled upon a case that most of the students could not dive</w:t>
      </w:r>
    </w:p>
    <w:p>
      <w:pPr>
        <w:spacing w:after="0" w:line="235" w:lineRule="auto"/>
        <w:sectPr>
          <w:pgSz w:w="11900" w:h="16850"/>
          <w:pgMar w:top="2720" w:right="1680" w:bottom="2680" w:left="1680" w:header="2477" w:footer="2491" w:gutter="0"/>
          <w:pgNumType w:fmt="decimal"/>
          <w:cols w:space="720" w:num="1"/>
        </w:sectPr>
      </w:pPr>
    </w:p>
    <w:p>
      <w:pPr>
        <w:pStyle w:val="3"/>
        <w:ind w:left="0"/>
        <w:jc w:val="left"/>
      </w:pPr>
    </w:p>
    <w:p>
      <w:pPr>
        <w:pStyle w:val="3"/>
        <w:spacing w:before="1"/>
        <w:ind w:left="0"/>
        <w:jc w:val="left"/>
        <w:rPr>
          <w:sz w:val="23"/>
        </w:rPr>
      </w:pPr>
    </w:p>
    <w:p>
      <w:pPr>
        <w:pStyle w:val="3"/>
        <w:spacing w:before="94" w:line="235" w:lineRule="auto"/>
        <w:ind w:right="729"/>
      </w:pPr>
      <w:r>
        <w:t>into the deep messages contained by the English poetries. They tended to show a negative response to the literary works by choosing inappropriate dictions. As the solution, the researchers initiated the extra tasks given to the students who experienced the problems aiming to grow their sensitivity to the pieces of literatures.</w:t>
      </w:r>
    </w:p>
    <w:p>
      <w:pPr>
        <w:pStyle w:val="3"/>
        <w:spacing w:before="121" w:line="235" w:lineRule="auto"/>
        <w:ind w:right="728"/>
      </w:pPr>
      <w:r>
        <w:t>A textbook offers an important function within the learning process, especially for the conventional classroom design (Lau et al., 2018). It generates a motivation for students in developing the constructive process. Therefore, teachers and lecturers must be aware of the use of a textbook in defining the learning scope, criteria, and activities.</w:t>
      </w:r>
    </w:p>
    <w:p>
      <w:pPr>
        <w:pStyle w:val="3"/>
        <w:spacing w:before="122" w:line="235" w:lineRule="auto"/>
        <w:ind w:right="727"/>
      </w:pPr>
      <w:r>
        <w:t xml:space="preserve">The textbook produced through this experiment offers the implementation of character education values through the poetry appreciation lecture, of which the concept was never adopted at the previous studies. Its content is in accordance with (Yao, Buchanan, Chang, &amp; Powell-Brown, 2009) </w:t>
      </w:r>
      <w:r>
        <w:rPr>
          <w:spacing w:val="-3"/>
        </w:rPr>
        <w:t xml:space="preserve">who </w:t>
      </w:r>
      <w:r>
        <w:t>stated that a textbook should provide a room of interpretation within the multiple contexts, such as culture, history, and politics. Both of the studies discussed the development of the textbook, however, contained different objects to the current</w:t>
      </w:r>
      <w:r>
        <w:rPr>
          <w:spacing w:val="-2"/>
        </w:rPr>
        <w:t xml:space="preserve"> </w:t>
      </w:r>
      <w:r>
        <w:t>study.</w:t>
      </w:r>
    </w:p>
    <w:p>
      <w:pPr>
        <w:pStyle w:val="3"/>
        <w:spacing w:before="121" w:line="235" w:lineRule="auto"/>
        <w:ind w:right="726"/>
      </w:pPr>
      <w:r>
        <w:t>The use of the textbook for various learning programs at Higher Education level should feature</w:t>
      </w:r>
      <w:r>
        <w:rPr>
          <w:spacing w:val="-4"/>
        </w:rPr>
        <w:t xml:space="preserve"> </w:t>
      </w:r>
      <w:r>
        <w:t>an</w:t>
      </w:r>
      <w:r>
        <w:rPr>
          <w:spacing w:val="-5"/>
        </w:rPr>
        <w:t xml:space="preserve"> </w:t>
      </w:r>
      <w:r>
        <w:t>interesting</w:t>
      </w:r>
      <w:r>
        <w:rPr>
          <w:spacing w:val="-4"/>
        </w:rPr>
        <w:t xml:space="preserve"> </w:t>
      </w:r>
      <w:r>
        <w:t>design</w:t>
      </w:r>
      <w:r>
        <w:rPr>
          <w:spacing w:val="-5"/>
        </w:rPr>
        <w:t xml:space="preserve"> </w:t>
      </w:r>
      <w:r>
        <w:t>and</w:t>
      </w:r>
      <w:r>
        <w:rPr>
          <w:spacing w:val="-2"/>
        </w:rPr>
        <w:t xml:space="preserve"> </w:t>
      </w:r>
      <w:r>
        <w:t>contents</w:t>
      </w:r>
      <w:r>
        <w:rPr>
          <w:spacing w:val="-5"/>
        </w:rPr>
        <w:t xml:space="preserve"> </w:t>
      </w:r>
      <w:r>
        <w:t>of</w:t>
      </w:r>
      <w:r>
        <w:rPr>
          <w:spacing w:val="-5"/>
        </w:rPr>
        <w:t xml:space="preserve"> </w:t>
      </w:r>
      <w:r>
        <w:t>study</w:t>
      </w:r>
      <w:r>
        <w:rPr>
          <w:spacing w:val="-7"/>
        </w:rPr>
        <w:t xml:space="preserve"> </w:t>
      </w:r>
      <w:r>
        <w:t>that</w:t>
      </w:r>
      <w:r>
        <w:rPr>
          <w:spacing w:val="-4"/>
        </w:rPr>
        <w:t xml:space="preserve"> </w:t>
      </w:r>
      <w:r>
        <w:t>aims</w:t>
      </w:r>
      <w:r>
        <w:rPr>
          <w:spacing w:val="-4"/>
        </w:rPr>
        <w:t xml:space="preserve"> </w:t>
      </w:r>
      <w:r>
        <w:t>to</w:t>
      </w:r>
      <w:r>
        <w:rPr>
          <w:spacing w:val="-1"/>
        </w:rPr>
        <w:t xml:space="preserve"> </w:t>
      </w:r>
      <w:r>
        <w:t>improve</w:t>
      </w:r>
      <w:r>
        <w:rPr>
          <w:spacing w:val="-1"/>
        </w:rPr>
        <w:t xml:space="preserve"> </w:t>
      </w:r>
      <w:r>
        <w:t>the</w:t>
      </w:r>
      <w:r>
        <w:rPr>
          <w:spacing w:val="-1"/>
        </w:rPr>
        <w:t xml:space="preserve"> </w:t>
      </w:r>
      <w:r>
        <w:t>promotion</w:t>
      </w:r>
      <w:r>
        <w:rPr>
          <w:spacing w:val="-2"/>
        </w:rPr>
        <w:t xml:space="preserve"> </w:t>
      </w:r>
      <w:r>
        <w:t>of e-textbook in Indonesia and some other countries (Gu, Wu, &amp; Xu, 2015). The development of e-textbook starts from the preparation of multimedia resources, digital learning sources, and IT integration through a particular learning</w:t>
      </w:r>
      <w:r>
        <w:rPr>
          <w:spacing w:val="-12"/>
        </w:rPr>
        <w:t xml:space="preserve"> </w:t>
      </w:r>
      <w:r>
        <w:t>platform.</w:t>
      </w:r>
    </w:p>
    <w:p>
      <w:pPr>
        <w:pStyle w:val="3"/>
        <w:spacing w:before="122" w:line="235" w:lineRule="auto"/>
        <w:ind w:right="726"/>
      </w:pPr>
      <w:r>
        <w:t>The textbook containing character education values is considered as an effective learning instrument at Higher Education level. It is applicable not only for students, but also public use. The dissemination of the textbook represents an attempt to improve the quality of knowledge.</w:t>
      </w:r>
    </w:p>
    <w:p>
      <w:pPr>
        <w:pStyle w:val="2"/>
        <w:jc w:val="left"/>
      </w:pPr>
      <w:r>
        <w:t>CONCLUSION</w:t>
      </w:r>
    </w:p>
    <w:p>
      <w:pPr>
        <w:pStyle w:val="3"/>
        <w:spacing w:before="115" w:line="235" w:lineRule="auto"/>
        <w:ind w:right="729"/>
      </w:pPr>
      <w:r>
        <w:t>The application of poetry appreciation textbook as the learning instrument for character education implementation is acceptable for the Higher Education students. It enables them to obtain more vivid and larger perception of literature and personality development. The textbook effectiveness has been proved by the Independent Sample T-Test</w:t>
      </w:r>
      <w:r>
        <w:rPr>
          <w:spacing w:val="-6"/>
        </w:rPr>
        <w:t xml:space="preserve"> </w:t>
      </w:r>
      <w:r>
        <w:t>that</w:t>
      </w:r>
      <w:r>
        <w:rPr>
          <w:spacing w:val="-4"/>
        </w:rPr>
        <w:t xml:space="preserve"> </w:t>
      </w:r>
      <w:r>
        <w:t>confirms</w:t>
      </w:r>
      <w:r>
        <w:rPr>
          <w:spacing w:val="-6"/>
        </w:rPr>
        <w:t xml:space="preserve"> </w:t>
      </w:r>
      <w:r>
        <w:t>a</w:t>
      </w:r>
      <w:r>
        <w:rPr>
          <w:spacing w:val="-4"/>
        </w:rPr>
        <w:t xml:space="preserve"> </w:t>
      </w:r>
      <w:r>
        <w:t>significant</w:t>
      </w:r>
      <w:r>
        <w:rPr>
          <w:spacing w:val="-6"/>
        </w:rPr>
        <w:t xml:space="preserve"> </w:t>
      </w:r>
      <w:r>
        <w:t>difference</w:t>
      </w:r>
      <w:r>
        <w:rPr>
          <w:spacing w:val="-4"/>
        </w:rPr>
        <w:t xml:space="preserve"> </w:t>
      </w:r>
      <w:r>
        <w:t>of</w:t>
      </w:r>
      <w:r>
        <w:rPr>
          <w:spacing w:val="-7"/>
        </w:rPr>
        <w:t xml:space="preserve"> </w:t>
      </w:r>
      <w:r>
        <w:t>the</w:t>
      </w:r>
      <w:r>
        <w:rPr>
          <w:spacing w:val="-4"/>
        </w:rPr>
        <w:t xml:space="preserve"> </w:t>
      </w:r>
      <w:r>
        <w:t>mean</w:t>
      </w:r>
      <w:r>
        <w:rPr>
          <w:spacing w:val="-6"/>
        </w:rPr>
        <w:t xml:space="preserve"> </w:t>
      </w:r>
      <w:r>
        <w:t>score</w:t>
      </w:r>
      <w:r>
        <w:rPr>
          <w:spacing w:val="-2"/>
        </w:rPr>
        <w:t xml:space="preserve"> </w:t>
      </w:r>
      <w:r>
        <w:t>between</w:t>
      </w:r>
      <w:r>
        <w:rPr>
          <w:spacing w:val="-3"/>
        </w:rPr>
        <w:t xml:space="preserve"> </w:t>
      </w:r>
      <w:r>
        <w:t>the</w:t>
      </w:r>
      <w:r>
        <w:rPr>
          <w:spacing w:val="-2"/>
        </w:rPr>
        <w:t xml:space="preserve"> </w:t>
      </w:r>
      <w:r>
        <w:t>experimental and control</w:t>
      </w:r>
      <w:r>
        <w:rPr>
          <w:spacing w:val="-1"/>
        </w:rPr>
        <w:t xml:space="preserve"> </w:t>
      </w:r>
      <w:r>
        <w:t>group.</w:t>
      </w:r>
    </w:p>
    <w:p>
      <w:pPr>
        <w:pStyle w:val="3"/>
        <w:spacing w:before="121" w:line="235" w:lineRule="auto"/>
        <w:ind w:right="734"/>
      </w:pPr>
      <w:r>
        <w:t>The study briefly implies a constructive learning model as it relies on two subjects, including literature and character development. The complex learning process will provide students with a wider range of improvement to enhance their multiple competencies. Future researchers are expected to hold a gradual development in terms of poetry variations, evaluation, and complement of character education in attempt to improve the teaching and learning outcomes based on the students’ need</w:t>
      </w:r>
      <w:r>
        <w:rPr>
          <w:spacing w:val="-30"/>
        </w:rPr>
        <w:t xml:space="preserve"> </w:t>
      </w:r>
      <w:r>
        <w:t>analysis.</w:t>
      </w:r>
    </w:p>
    <w:p>
      <w:pPr>
        <w:spacing w:before="119" w:line="235" w:lineRule="auto"/>
        <w:ind w:left="730" w:right="726" w:firstLine="0"/>
        <w:jc w:val="both"/>
        <w:rPr>
          <w:sz w:val="20"/>
        </w:rPr>
      </w:pPr>
      <w:bookmarkStart w:id="0" w:name="_GoBack"/>
      <w:bookmarkEnd w:id="0"/>
    </w:p>
    <w:sectPr>
      <w:pgSz w:w="11900" w:h="16850"/>
      <w:pgMar w:top="2720" w:right="1680" w:bottom="2680" w:left="1680" w:header="2477" w:footer="2491"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Ur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swiss"/>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jc w:val="left"/>
    </w:pPr>
    <w:r>
      <w:pict>
        <v:shape id="_x0000_s2054" o:spid="_x0000_s2054" o:spt="202" type="#_x0000_t202" style="position:absolute;left:0pt;margin-left:210.25pt;margin-top:706.5pt;height:13.05pt;width:265.3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spacing w:before="10"/>
                  <w:ind w:right="0"/>
                  <w:jc w:val="left"/>
                  <w:rPr>
                    <w:i/>
                    <w:sz w:val="20"/>
                  </w:rPr>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jc w:val="left"/>
    </w:pPr>
    <w:r>
      <w:pict>
        <v:shape id="_x0000_s2053" o:spid="_x0000_s2053" o:spt="202" type="#_x0000_t202" style="position:absolute;left:0pt;margin-left:207.7pt;margin-top:706.5pt;height:13.05pt;width:267.8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10"/>
                  <w:ind w:right="0"/>
                  <w:jc w:val="left"/>
                  <w:rPr>
                    <w:i/>
                    <w:sz w:val="20"/>
                  </w:rPr>
                </w:pP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jc w:val="left"/>
    </w:pPr>
    <w:r>
      <w:pict>
        <v:shape id="_x0000_s2051" o:spid="_x0000_s2051" o:spt="202" type="#_x0000_t202" style="position:absolute;left:0pt;margin-left:450.3pt;margin-top:122.85pt;height:14.25pt;width:22.6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1"/>
                  <w:ind w:left="60" w:right="0" w:firstLine="0"/>
                  <w:jc w:val="left"/>
                  <w:rPr>
                    <w:sz w:val="22"/>
                  </w:rPr>
                </w:pPr>
              </w:p>
            </w:txbxContent>
          </v:textbox>
        </v:shape>
      </w:pict>
    </w:r>
    <w:r>
      <w:pict>
        <v:shape id="_x0000_s2052" o:spid="_x0000_s2052" o:spt="202" type="#_x0000_t202" style="position:absolute;left:0pt;margin-left:122pt;margin-top:123.8pt;height:13.05pt;width:160.0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10"/>
                  <w:ind w:right="0"/>
                  <w:jc w:val="left"/>
                  <w:rPr>
                    <w:i/>
                    <w:sz w:val="20"/>
                  </w:rPr>
                </w:pPr>
                <w:r>
                  <w:rPr>
                    <w:i/>
                    <w:sz w:val="20"/>
                  </w:rPr>
                  <w:t>i</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jc w:val="left"/>
    </w:pPr>
    <w:r>
      <w:pict>
        <v:shape id="_x0000_s2050" o:spid="_x0000_s2050" o:spt="202" type="#_x0000_t202" style="position:absolute;left:0pt;margin-left:233.4pt;margin-top:123.8pt;height:13.05pt;width:230.7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0"/>
                  <w:ind w:right="0"/>
                  <w:jc w:val="left"/>
                  <w:rPr>
                    <w:i/>
                    <w:sz w:val="20"/>
                  </w:rPr>
                </w:pP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evenAndOddHeaders w:val="1"/>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2F2372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119"/>
      <w:ind w:left="730"/>
      <w:jc w:val="both"/>
      <w:outlineLvl w:val="1"/>
    </w:pPr>
    <w:rPr>
      <w:rFonts w:ascii="Times New Roman" w:hAnsi="Times New Roman" w:eastAsia="Times New Roman" w:cs="Times New Roman"/>
      <w:b/>
      <w:bCs/>
      <w:sz w:val="20"/>
      <w:szCs w:val="20"/>
      <w:lang w:val="en-US" w:eastAsia="en-US" w:bidi="ar-SA"/>
    </w:rPr>
  </w:style>
  <w:style w:type="character" w:default="1" w:styleId="8">
    <w:name w:val="Default Paragraph Font"/>
    <w:semiHidden/>
    <w:unhideWhenUsed/>
    <w:uiPriority w:val="1"/>
  </w:style>
  <w:style w:type="table" w:default="1" w:styleId="7">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ind w:left="730"/>
      <w:jc w:val="both"/>
    </w:pPr>
    <w:rPr>
      <w:rFonts w:ascii="Times New Roman" w:hAnsi="Times New Roman" w:eastAsia="Times New Roman" w:cs="Times New Roman"/>
      <w:sz w:val="20"/>
      <w:szCs w:val="20"/>
      <w:lang w:val="en-US" w:eastAsia="en-US"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itle"/>
    <w:basedOn w:val="1"/>
    <w:qFormat/>
    <w:uiPriority w:val="1"/>
    <w:pPr>
      <w:ind w:left="730" w:right="711"/>
    </w:pPr>
    <w:rPr>
      <w:rFonts w:ascii="Times New Roman" w:hAnsi="Times New Roman" w:eastAsia="Times New Roman" w:cs="Times New Roman"/>
      <w:b/>
      <w:bCs/>
      <w:sz w:val="22"/>
      <w:szCs w:val="22"/>
      <w:lang w:val="en-US" w:eastAsia="en-US" w:bidi="ar-SA"/>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rPr>
      <w:lang w:val="en-US" w:eastAsia="en-US" w:bidi="ar-SA"/>
    </w:rPr>
  </w:style>
  <w:style w:type="paragraph" w:customStyle="1" w:styleId="11">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1"/>
    <customShpInfo spid="_x0000_s2052"/>
    <customShpInfo spid="_x0000_s2050"/>
    <customShpInfo spid="_x0000_s2054"/>
    <customShpInfo spid="_x0000_s2053"/>
    <customShpInfo spid="_x0000_s1028"/>
    <customShpInfo spid="_x0000_s1027"/>
    <customShpInfo spid="_x0000_s1030"/>
    <customShpInfo spid="_x0000_s1029"/>
    <customShpInfo spid="_x0000_s1031"/>
    <customShpInfo spid="_x0000_s1033"/>
    <customShpInfo spid="_x0000_s1032"/>
    <customShpInfo spid="_x0000_s1035"/>
    <customShpInfo spid="_x0000_s1034"/>
    <customShpInfo spid="_x0000_s1036"/>
    <customShpInfo spid="_x0000_s1037"/>
    <customShpInfo spid="_x0000_s1039"/>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2021-11-25T12:01:00Z</dcterms:created>
  <dc:creator>ASIM ARI</dc:creator>
  <cp:lastModifiedBy>Aenglan</cp:lastModifiedBy>
  <dcterms:modified xsi:type="dcterms:W3CDTF">2021-11-25T12:08:09Z</dcterms:modified>
  <dc:title>International Journal of Instruction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2019-01-02T00:00:00Z</vt:filetime>
  </property>
  <property fmtid="{D5CDD505-2E9C-101B-9397-08002B2CF9AE}" pid="3" name="Creator">
    <vt:lpwstr>Microsoft® Word 2010</vt:lpwstr>
  </property>
  <property fmtid="{D5CDD505-2E9C-101B-9397-08002B2CF9AE}" pid="4" name="LastSaved">
    <vt:filetime>2021-11-25T00:00:00Z</vt:filetime>
  </property>
  <property fmtid="{D5CDD505-2E9C-101B-9397-08002B2CF9AE}" pid="5" name="KSOProductBuildVer">
    <vt:lpwstr>2052-11.1.0.11045</vt:lpwstr>
  </property>
  <property fmtid="{D5CDD505-2E9C-101B-9397-08002B2CF9AE}" pid="6" name="ICV">
    <vt:lpwstr>1A66481B9751479992845D35D2209EB3</vt:lpwstr>
  </property>
</Properties>
</file>