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MATLAB 课程资料导航</w:t>
      </w:r>
    </w:p>
    <w:p>
      <w:r>
        <w:t>课程课件、往年考题、配套例程与零基础复习资料。</w:t>
      </w:r>
    </w:p>
    <w:p>
      <w:pPr>
        <w:pStyle w:val="Heading1"/>
      </w:pPr>
      <w:r>
        <w:t>从这里开始复习</w:t>
      </w:r>
    </w:p>
    <w:p>
      <w:r>
        <w:t>当前安排：约 4 天，先学习 MATLAB 基础代码语言，再学习画图、信号和课程系统题。</w:t>
      </w:r>
    </w:p>
    <w:p>
      <w:r>
        <w:t>以下说明均提供 Word 格式，可下载后直接阅读。</w:t>
      </w:r>
    </w:p>
    <w:p>
      <w:pPr>
        <w:ind w:left="259" w:hanging="259"/>
      </w:pPr>
      <w:r>
        <w:t xml:space="preserve">1. </w:t>
      </w:r>
      <w:hyperlink r:id="rId10">
        <w:r>
          <w:rPr>
            <w:color w:val="205C85"/>
            <w:u w:val="single"/>
          </w:rPr>
          <w:t>4 天复习计划</w:t>
        </w:r>
      </w:hyperlink>
    </w:p>
    <w:p>
      <w:pPr>
        <w:ind w:left="259" w:hanging="259"/>
      </w:pPr>
      <w:r>
        <w:t xml:space="preserve">2. </w:t>
      </w:r>
      <w:hyperlink r:id="rId11">
        <w:r>
          <w:rPr>
            <w:color w:val="205C85"/>
            <w:u w:val="single"/>
          </w:rPr>
          <w:t>MATLAB 基础语法入门</w:t>
        </w:r>
      </w:hyperlink>
    </w:p>
    <w:p>
      <w:pPr>
        <w:ind w:left="259" w:hanging="259"/>
      </w:pPr>
      <w:r>
        <w:t xml:space="preserve">3. </w:t>
      </w:r>
      <w:hyperlink r:id="rId12">
        <w:r>
          <w:rPr>
            <w:color w:val="205C85"/>
            <w:u w:val="single"/>
          </w:rPr>
          <w:t>从基础代码到画出信号</w:t>
        </w:r>
      </w:hyperlink>
    </w:p>
    <w:p>
      <w:pPr>
        <w:ind w:left="259" w:hanging="259"/>
      </w:pPr>
      <w:r>
        <w:t xml:space="preserve">4. </w:t>
      </w:r>
      <w:hyperlink r:id="rId13">
        <w:r>
          <w:rPr>
            <w:color w:val="205C85"/>
            <w:u w:val="single"/>
          </w:rPr>
          <w:t>考题速查与往年答案纠错</w:t>
        </w:r>
      </w:hyperlink>
    </w:p>
    <w:p>
      <w:pPr>
        <w:ind w:left="259" w:hanging="259"/>
      </w:pPr>
      <w:r>
        <w:t xml:space="preserve">5. </w:t>
      </w:r>
      <w:hyperlink r:id="rId14">
        <w:r>
          <w:rPr>
            <w:color w:val="205C85"/>
            <w:u w:val="single"/>
          </w:rPr>
          <w:t>完整课程大纲与资料定位</w:t>
        </w:r>
      </w:hyperlink>
    </w:p>
    <w:p>
      <w:pPr>
        <w:ind w:left="259" w:hanging="259"/>
      </w:pPr>
      <w:r>
        <w:t xml:space="preserve">6. </w:t>
      </w:r>
      <w:hyperlink r:id="rId15">
        <w:r>
          <w:rPr>
            <w:color w:val="205C85"/>
            <w:u w:val="single"/>
          </w:rPr>
          <w:t>复习练习代码说明</w:t>
        </w:r>
      </w:hyperlink>
    </w:p>
    <w:p>
      <w:pPr>
        <w:pStyle w:val="Heading1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位置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内容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根目录 PDF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课程章节课件、往年题与答案汇总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去年课件/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去年三讲课件与旧机考样题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examples/examples/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课程配套 MATLAB 例程、提示词与数据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复习资料/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新整理的复习计划、语法教程、纠错与练习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tmp/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整理过程中生成的 PDF 文本、页面图、结果图与验证记录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课程例程的使用方法见 </w:t>
      </w:r>
      <w:hyperlink r:id="rId16">
        <w:r>
          <w:rPr>
            <w:color w:val="205C85"/>
            <w:u w:val="single"/>
          </w:rPr>
          <w:t>原例程说明</w:t>
        </w:r>
      </w:hyperlink>
      <w:r>
        <w:t>。复习练习使用 MATLAB 基础功能；部分课程标准函数需要对应工具箱，详见复习资料说明。</w:t>
      </w:r>
    </w:p>
    <w:p>
      <w:r>
        <w:t>往年样题用于练习，考试范围、资料与 AI 使用权限、提交方式以当年正式要求为准。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Calibri" w:hAnsi="Calibri" w:eastAsia="Microsoft YaHei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2" w:lineRule="auto" w:after="0"/>
      <w:ind w:left="187"/>
    </w:pPr>
    <w:rPr>
      <w:rFonts w:ascii="Consolas" w:hAnsi="Consolas" w:eastAsia="Microsoft YaHei" w:cs="Consolas"/>
      <w:b w:val="0"/>
      <w:color w:val="000000"/>
      <w:sz w:val="20"/>
    </w:rPr>
  </w:style>
  <w:style w:type="paragraph" w:customStyle="1" w:styleId="TableText">
    <w:name w:val="Table Text"/>
    <w:pPr>
      <w:spacing w:after="0" w:line="264" w:lineRule="auto"/>
    </w:pPr>
    <w:rPr>
      <w:rFonts w:ascii="Calibri" w:hAnsi="Calibri" w:eastAsia="Microsoft YaHei" w:cs="Calibri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&#22797;&#20064;&#36164;&#26009;/03_4&#22825;&#20914;&#21050;&#35745;&#21010;.docx" TargetMode="External"/><Relationship Id="rId11" Type="http://schemas.openxmlformats.org/officeDocument/2006/relationships/hyperlink" Target="&#22797;&#20064;&#36164;&#26009;/04_MATLAB&#22522;&#30784;&#35821;&#27861;&#20837;&#38376;.docx" TargetMode="External"/><Relationship Id="rId12" Type="http://schemas.openxmlformats.org/officeDocument/2006/relationships/hyperlink" Target="&#22797;&#20064;&#36164;&#26009;/01_&#31532;&#19968;&#22825;&#20174;&#38646;&#24320;&#22987;.docx" TargetMode="External"/><Relationship Id="rId13" Type="http://schemas.openxmlformats.org/officeDocument/2006/relationships/hyperlink" Target="&#22797;&#20064;&#36164;&#26009;/02_&#32771;&#39064;&#36895;&#26597;&#19982;&#32416;&#38169;.docx" TargetMode="External"/><Relationship Id="rId14" Type="http://schemas.openxmlformats.org/officeDocument/2006/relationships/hyperlink" Target="&#22797;&#20064;&#36164;&#26009;/00_&#22797;&#20064;&#22823;&#32434;&#19982;&#35745;&#21010;.docx" TargetMode="External"/><Relationship Id="rId15" Type="http://schemas.openxmlformats.org/officeDocument/2006/relationships/hyperlink" Target="&#22797;&#20064;&#36164;&#26009;/&#32451;&#20064;&#20195;&#30721;/&#32451;&#20064;&#35828;&#26126;.docx" TargetMode="External"/><Relationship Id="rId16" Type="http://schemas.openxmlformats.org/officeDocument/2006/relationships/hyperlink" Target="examples/examples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